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90411">
      <w:pPr>
        <w:ind w:firstLine="0" w:firstLineChars="0"/>
        <w:rPr>
          <w:rFonts w:ascii="黑体" w:hAnsi="黑体" w:eastAsia="黑体" w:cs="黑体"/>
        </w:rPr>
      </w:pPr>
      <w:r>
        <w:rPr>
          <w:rFonts w:hint="eastAsia" w:ascii="黑体" w:hAnsi="黑体" w:eastAsia="黑体" w:cs="黑体"/>
        </w:rPr>
        <w:t>附</w:t>
      </w:r>
    </w:p>
    <w:p w14:paraId="6BEAA620"/>
    <w:p w14:paraId="2C98448A">
      <w:pPr>
        <w:pStyle w:val="6"/>
        <w:rPr>
          <w:rFonts w:hint="eastAsia" w:ascii="黑体" w:hAnsi="黑体" w:eastAsia="黑体" w:cs="黑体"/>
          <w:sz w:val="32"/>
          <w:szCs w:val="32"/>
          <w:lang w:val="en" w:eastAsia="zh-CN"/>
        </w:rPr>
      </w:pPr>
      <w:r>
        <w:rPr>
          <w:rFonts w:hint="eastAsia" w:ascii="黑体" w:hAnsi="黑体" w:eastAsia="黑体" w:cs="黑体"/>
          <w:sz w:val="32"/>
          <w:szCs w:val="32"/>
        </w:rPr>
        <w:t>租购聘工作建议方案</w:t>
      </w:r>
      <w:r>
        <w:rPr>
          <w:rFonts w:hint="eastAsia" w:ascii="黑体" w:hAnsi="黑体" w:eastAsia="黑体" w:cs="黑体"/>
          <w:sz w:val="32"/>
          <w:szCs w:val="32"/>
          <w:lang w:eastAsia="zh-CN"/>
        </w:rPr>
        <w:t>（参考模板）</w:t>
      </w:r>
    </w:p>
    <w:p w14:paraId="45150DBF">
      <w:bookmarkStart w:id="0" w:name="_GoBack"/>
      <w:bookmarkEnd w:id="0"/>
    </w:p>
    <w:p w14:paraId="6F8273C0">
      <w:pPr>
        <w:rPr>
          <w:rFonts w:hint="eastAsia" w:ascii="仿宋" w:hAnsi="仿宋" w:eastAsia="仿宋" w:cs="仿宋"/>
        </w:rPr>
      </w:pPr>
      <w:r>
        <w:rPr>
          <w:rFonts w:hint="eastAsia" w:ascii="仿宋" w:hAnsi="仿宋" w:eastAsia="仿宋" w:cs="仿宋"/>
        </w:rPr>
        <w:t>××年××月××日，××县级以工代赈项目负责人会同乡镇项目负责人、驻村工作队、村“两委”及村务监督委员会、项目理事会召开专题会议，对项目理事会草拟的《××县××镇2025年以工代赈项目租购聘工作建议方案》进行了审议，根据会议征求意见情况，修改完善了该项目租购聘工作建议方案，现提交村党员代表会议（或村民代表会议）进行表决。</w:t>
      </w:r>
    </w:p>
    <w:p w14:paraId="746CC3D9">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一、工程概况</w:t>
      </w:r>
    </w:p>
    <w:p w14:paraId="07921A2C">
      <w:pPr>
        <w:rPr>
          <w:rFonts w:hint="eastAsia" w:ascii="仿宋" w:hAnsi="仿宋" w:eastAsia="仿宋" w:cs="仿宋"/>
        </w:rPr>
      </w:pPr>
      <w:r>
        <w:rPr>
          <w:rFonts w:hint="eastAsia" w:ascii="仿宋" w:hAnsi="仿宋" w:eastAsia="仿宋" w:cs="仿宋"/>
        </w:rPr>
        <w:t>××县××镇××年以工代赈项目位于××县××镇××村，项目业主单位为××镇××村村民委员会。项目建设内容为：……。计划建设工期为12个月，以上级资金到位后起算。</w:t>
      </w:r>
    </w:p>
    <w:p w14:paraId="70E070BF">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二、租购聘主要内容</w:t>
      </w:r>
    </w:p>
    <w:p w14:paraId="7A0B6074">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（一）机械机具租赁</w:t>
      </w:r>
    </w:p>
    <w:p w14:paraId="0D0D98C0">
      <w:pPr>
        <w:ind w:firstLine="0" w:firstLineChars="0"/>
        <w:jc w:val="center"/>
        <w:rPr>
          <w:rFonts w:hint="eastAsia" w:ascii="仿宋" w:hAnsi="仿宋" w:eastAsia="仿宋" w:cs="仿宋"/>
          <w:b/>
          <w:bCs/>
        </w:rPr>
      </w:pPr>
      <w:r>
        <w:rPr>
          <w:rFonts w:hint="eastAsia" w:ascii="仿宋" w:hAnsi="仿宋" w:eastAsia="仿宋" w:cs="仿宋"/>
          <w:b/>
          <w:bCs/>
        </w:rPr>
        <w:t>机械机具租赁清单和预估数量</w:t>
      </w:r>
    </w:p>
    <w:tbl>
      <w:tblPr>
        <w:tblStyle w:val="7"/>
        <w:tblW w:w="90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Layout w:type="fixed"/>
        <w:tblCellMar>
          <w:top w:w="75" w:type="dxa"/>
          <w:left w:w="150" w:type="dxa"/>
          <w:bottom w:w="75" w:type="dxa"/>
          <w:right w:w="150" w:type="dxa"/>
        </w:tblCellMar>
      </w:tblPr>
      <w:tblGrid>
        <w:gridCol w:w="845"/>
        <w:gridCol w:w="2290"/>
        <w:gridCol w:w="1332"/>
        <w:gridCol w:w="1106"/>
        <w:gridCol w:w="3457"/>
      </w:tblGrid>
      <w:tr w14:paraId="4AFE59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cantSplit/>
          <w:trHeight w:val="57" w:hRule="atLeast"/>
          <w:tblHeader/>
          <w:jc w:val="center"/>
        </w:trPr>
        <w:tc>
          <w:tcPr>
            <w:tcW w:w="845" w:type="dxa"/>
            <w:shd w:val="clear" w:color="auto" w:fill="FFFFFF"/>
            <w:vAlign w:val="center"/>
          </w:tcPr>
          <w:p w14:paraId="4978DDC8">
            <w:pPr>
              <w:pStyle w:val="9"/>
              <w:rPr>
                <w:rFonts w:hint="eastAsia" w:ascii="仿宋" w:hAnsi="仿宋" w:eastAsia="仿宋" w:cs="仿宋"/>
              </w:rPr>
            </w:pPr>
            <w:r>
              <w:rPr>
                <w:rFonts w:hint="eastAsia" w:ascii="仿宋" w:hAnsi="仿宋" w:eastAsia="仿宋" w:cs="仿宋"/>
              </w:rPr>
              <w:t>机械种类</w:t>
            </w:r>
          </w:p>
        </w:tc>
        <w:tc>
          <w:tcPr>
            <w:tcW w:w="2290" w:type="dxa"/>
            <w:shd w:val="clear" w:color="auto" w:fill="FFFFFF"/>
            <w:vAlign w:val="center"/>
          </w:tcPr>
          <w:p w14:paraId="7D824AF0">
            <w:pPr>
              <w:pStyle w:val="9"/>
              <w:rPr>
                <w:rFonts w:hint="eastAsia" w:ascii="仿宋" w:hAnsi="仿宋" w:eastAsia="仿宋" w:cs="仿宋"/>
              </w:rPr>
            </w:pPr>
            <w:r>
              <w:rPr>
                <w:rFonts w:hint="eastAsia" w:ascii="仿宋" w:hAnsi="仿宋" w:eastAsia="仿宋" w:cs="仿宋"/>
              </w:rPr>
              <w:t>品名及型号</w:t>
            </w:r>
          </w:p>
        </w:tc>
        <w:tc>
          <w:tcPr>
            <w:tcW w:w="1332" w:type="dxa"/>
            <w:shd w:val="clear" w:color="auto" w:fill="FFFFFF"/>
            <w:vAlign w:val="center"/>
          </w:tcPr>
          <w:p w14:paraId="3894C9BB">
            <w:pPr>
              <w:pStyle w:val="9"/>
              <w:rPr>
                <w:rFonts w:hint="eastAsia" w:ascii="仿宋" w:hAnsi="仿宋" w:eastAsia="仿宋" w:cs="仿宋"/>
              </w:rPr>
            </w:pPr>
            <w:r>
              <w:rPr>
                <w:rFonts w:hint="eastAsia" w:ascii="仿宋" w:hAnsi="仿宋" w:eastAsia="仿宋" w:cs="仿宋"/>
              </w:rPr>
              <w:t>预估</w:t>
            </w:r>
          </w:p>
          <w:p w14:paraId="40016EFE">
            <w:pPr>
              <w:pStyle w:val="9"/>
              <w:rPr>
                <w:rFonts w:hint="eastAsia" w:ascii="仿宋" w:hAnsi="仿宋" w:eastAsia="仿宋" w:cs="仿宋"/>
              </w:rPr>
            </w:pPr>
            <w:r>
              <w:rPr>
                <w:rFonts w:hint="eastAsia" w:ascii="仿宋" w:hAnsi="仿宋" w:eastAsia="仿宋" w:cs="仿宋"/>
              </w:rPr>
              <w:t>数量</w:t>
            </w:r>
          </w:p>
        </w:tc>
        <w:tc>
          <w:tcPr>
            <w:tcW w:w="1106" w:type="dxa"/>
            <w:shd w:val="clear" w:color="auto" w:fill="FFFFFF"/>
            <w:vAlign w:val="center"/>
          </w:tcPr>
          <w:p w14:paraId="2D51F057">
            <w:pPr>
              <w:pStyle w:val="9"/>
              <w:rPr>
                <w:rFonts w:hint="eastAsia" w:ascii="仿宋" w:hAnsi="仿宋" w:eastAsia="仿宋" w:cs="仿宋"/>
              </w:rPr>
            </w:pPr>
            <w:r>
              <w:rPr>
                <w:rFonts w:hint="eastAsia" w:ascii="仿宋" w:hAnsi="仿宋" w:eastAsia="仿宋" w:cs="仿宋"/>
              </w:rPr>
              <w:t>供货</w:t>
            </w:r>
          </w:p>
          <w:p w14:paraId="727970C5">
            <w:pPr>
              <w:pStyle w:val="9"/>
              <w:rPr>
                <w:rFonts w:hint="eastAsia" w:ascii="仿宋" w:hAnsi="仿宋" w:eastAsia="仿宋" w:cs="仿宋"/>
              </w:rPr>
            </w:pPr>
            <w:r>
              <w:rPr>
                <w:rFonts w:hint="eastAsia" w:ascii="仿宋" w:hAnsi="仿宋" w:eastAsia="仿宋" w:cs="仿宋"/>
              </w:rPr>
              <w:t>要求</w:t>
            </w:r>
          </w:p>
        </w:tc>
        <w:tc>
          <w:tcPr>
            <w:tcW w:w="3457" w:type="dxa"/>
            <w:shd w:val="clear" w:color="auto" w:fill="FFFFFF"/>
            <w:vAlign w:val="center"/>
          </w:tcPr>
          <w:p w14:paraId="1D7CBBF7">
            <w:pPr>
              <w:pStyle w:val="9"/>
              <w:rPr>
                <w:rFonts w:hint="eastAsia" w:ascii="仿宋" w:hAnsi="仿宋" w:eastAsia="仿宋" w:cs="仿宋"/>
              </w:rPr>
            </w:pPr>
            <w:r>
              <w:rPr>
                <w:rFonts w:hint="eastAsia" w:ascii="仿宋" w:hAnsi="仿宋" w:eastAsia="仿宋" w:cs="仿宋"/>
              </w:rPr>
              <w:t>备注</w:t>
            </w:r>
          </w:p>
        </w:tc>
      </w:tr>
      <w:tr w14:paraId="3C49C6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57" w:hRule="atLeast"/>
          <w:jc w:val="center"/>
        </w:trPr>
        <w:tc>
          <w:tcPr>
            <w:tcW w:w="845" w:type="dxa"/>
            <w:vMerge w:val="restart"/>
            <w:shd w:val="clear" w:color="auto" w:fill="FFFFFF"/>
            <w:vAlign w:val="center"/>
          </w:tcPr>
          <w:p w14:paraId="4A49BA82">
            <w:pPr>
              <w:pStyle w:val="9"/>
              <w:rPr>
                <w:rFonts w:hint="eastAsia" w:ascii="仿宋" w:hAnsi="仿宋" w:eastAsia="仿宋" w:cs="仿宋"/>
              </w:rPr>
            </w:pPr>
            <w:r>
              <w:rPr>
                <w:rFonts w:hint="eastAsia" w:ascii="仿宋" w:hAnsi="仿宋" w:eastAsia="仿宋" w:cs="仿宋"/>
              </w:rPr>
              <w:t>机械</w:t>
            </w:r>
          </w:p>
        </w:tc>
        <w:tc>
          <w:tcPr>
            <w:tcW w:w="2290" w:type="dxa"/>
            <w:shd w:val="clear" w:color="auto" w:fill="FFFFFF"/>
            <w:vAlign w:val="center"/>
          </w:tcPr>
          <w:p w14:paraId="188F24D6">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型挖掘机</w:t>
            </w:r>
          </w:p>
        </w:tc>
        <w:tc>
          <w:tcPr>
            <w:tcW w:w="1332" w:type="dxa"/>
            <w:shd w:val="clear" w:color="auto" w:fill="FFFFFF"/>
            <w:vAlign w:val="center"/>
          </w:tcPr>
          <w:p w14:paraId="12652388">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台</w:t>
            </w:r>
          </w:p>
        </w:tc>
        <w:tc>
          <w:tcPr>
            <w:tcW w:w="1106" w:type="dxa"/>
            <w:shd w:val="clear" w:color="auto" w:fill="FFFFFF"/>
            <w:vAlign w:val="center"/>
          </w:tcPr>
          <w:p w14:paraId="525EB42F">
            <w:pPr>
              <w:pStyle w:val="9"/>
              <w:jc w:val="left"/>
              <w:rPr>
                <w:rFonts w:hint="eastAsia" w:ascii="仿宋" w:hAnsi="仿宋" w:eastAsia="仿宋" w:cs="仿宋"/>
              </w:rPr>
            </w:pPr>
            <w:r>
              <w:rPr>
                <w:rFonts w:hint="eastAsia" w:ascii="仿宋" w:hAnsi="仿宋" w:eastAsia="仿宋" w:cs="仿宋"/>
              </w:rPr>
              <w:t>运送至指定地点</w:t>
            </w:r>
          </w:p>
        </w:tc>
        <w:tc>
          <w:tcPr>
            <w:tcW w:w="3457" w:type="dxa"/>
            <w:shd w:val="clear" w:color="auto" w:fill="FFFFFF"/>
            <w:vAlign w:val="center"/>
          </w:tcPr>
          <w:p w14:paraId="5A154DB8">
            <w:pPr>
              <w:pStyle w:val="9"/>
              <w:jc w:val="left"/>
              <w:rPr>
                <w:rFonts w:hint="eastAsia" w:ascii="仿宋" w:hAnsi="仿宋" w:eastAsia="仿宋" w:cs="仿宋"/>
              </w:rPr>
            </w:pPr>
            <w:r>
              <w:rPr>
                <w:rFonts w:hint="eastAsia" w:ascii="仿宋" w:hAnsi="仿宋" w:eastAsia="仿宋" w:cs="仿宋"/>
              </w:rPr>
              <w:t>含燃油、操作人员及维修，结算时提供正规发票，驾驶员需持有特种设备操作证、意外保险凭证，车辆证照齐全</w:t>
            </w:r>
          </w:p>
        </w:tc>
      </w:tr>
      <w:tr w14:paraId="0F10A6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710" w:hRule="atLeast"/>
          <w:jc w:val="center"/>
        </w:trPr>
        <w:tc>
          <w:tcPr>
            <w:tcW w:w="845" w:type="dxa"/>
            <w:vMerge w:val="continue"/>
            <w:shd w:val="clear" w:color="auto" w:fill="FFFFFF"/>
            <w:vAlign w:val="center"/>
          </w:tcPr>
          <w:p w14:paraId="4C7CEFF5">
            <w:pPr>
              <w:pStyle w:val="9"/>
              <w:rPr>
                <w:rFonts w:ascii="Times New Roman" w:hAnsi="Times New Roman" w:eastAsia="仿宋_GB2312" w:cs="Times New Roman"/>
              </w:rPr>
            </w:pPr>
          </w:p>
        </w:tc>
        <w:tc>
          <w:tcPr>
            <w:tcW w:w="2290" w:type="dxa"/>
            <w:shd w:val="clear" w:color="auto" w:fill="FFFFFF"/>
            <w:vAlign w:val="center"/>
          </w:tcPr>
          <w:p w14:paraId="4A10943E">
            <w:pPr>
              <w:pStyle w:val="9"/>
              <w:rPr>
                <w:rFonts w:ascii="Times New Roman" w:hAnsi="Times New Roman" w:eastAsia="仿宋_GB2312" w:cs="Times New Roman"/>
                <w:sz w:val="32"/>
              </w:rPr>
            </w:pPr>
            <w:r>
              <w:rPr>
                <w:rFonts w:ascii="Times New Roman" w:hAnsi="Times New Roman" w:eastAsia="仿宋_GB2312" w:cs="Times New Roman"/>
                <w:sz w:val="32"/>
              </w:rPr>
              <w:t>……</w:t>
            </w:r>
          </w:p>
        </w:tc>
        <w:tc>
          <w:tcPr>
            <w:tcW w:w="1332" w:type="dxa"/>
            <w:shd w:val="clear" w:color="auto" w:fill="FFFFFF"/>
            <w:vAlign w:val="center"/>
          </w:tcPr>
          <w:p w14:paraId="33368113">
            <w:pPr>
              <w:pStyle w:val="9"/>
              <w:rPr>
                <w:rFonts w:ascii="Times New Roman" w:hAnsi="Times New Roman" w:eastAsia="仿宋_GB2312" w:cs="Times New Roman"/>
                <w:sz w:val="32"/>
              </w:rPr>
            </w:pPr>
            <w:r>
              <w:rPr>
                <w:rFonts w:ascii="Times New Roman" w:hAnsi="Times New Roman" w:eastAsia="仿宋_GB2312" w:cs="Times New Roman"/>
                <w:sz w:val="32"/>
              </w:rPr>
              <w:t>……</w:t>
            </w:r>
          </w:p>
        </w:tc>
        <w:tc>
          <w:tcPr>
            <w:tcW w:w="1106" w:type="dxa"/>
            <w:shd w:val="clear" w:color="auto" w:fill="FFFFFF"/>
            <w:vAlign w:val="center"/>
          </w:tcPr>
          <w:p w14:paraId="1D77252B">
            <w:pPr>
              <w:pStyle w:val="9"/>
              <w:jc w:val="left"/>
              <w:rPr>
                <w:rFonts w:ascii="Times New Roman" w:hAnsi="Times New Roman" w:eastAsia="仿宋_GB2312" w:cs="Times New Roman"/>
                <w:sz w:val="32"/>
              </w:rPr>
            </w:pPr>
            <w:r>
              <w:rPr>
                <w:rFonts w:ascii="Times New Roman" w:hAnsi="Times New Roman" w:eastAsia="仿宋_GB2312" w:cs="Times New Roman"/>
                <w:sz w:val="32"/>
              </w:rPr>
              <w:t>……</w:t>
            </w:r>
          </w:p>
        </w:tc>
        <w:tc>
          <w:tcPr>
            <w:tcW w:w="3457" w:type="dxa"/>
            <w:shd w:val="clear" w:color="auto" w:fill="FFFFFF"/>
            <w:vAlign w:val="center"/>
          </w:tcPr>
          <w:p w14:paraId="18116B6F">
            <w:pPr>
              <w:pStyle w:val="9"/>
              <w:jc w:val="left"/>
              <w:rPr>
                <w:rFonts w:ascii="Times New Roman" w:hAnsi="Times New Roman" w:eastAsia="仿宋_GB2312" w:cs="Times New Roman"/>
                <w:sz w:val="32"/>
              </w:rPr>
            </w:pPr>
            <w:r>
              <w:rPr>
                <w:rFonts w:ascii="Times New Roman" w:hAnsi="Times New Roman" w:eastAsia="仿宋_GB2312" w:cs="Times New Roman"/>
                <w:sz w:val="32"/>
              </w:rPr>
              <w:t>……</w:t>
            </w:r>
          </w:p>
        </w:tc>
      </w:tr>
      <w:tr w14:paraId="15017E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2297" w:hRule="atLeast"/>
          <w:jc w:val="center"/>
        </w:trPr>
        <w:tc>
          <w:tcPr>
            <w:tcW w:w="845" w:type="dxa"/>
            <w:shd w:val="clear" w:color="auto" w:fill="FFFFFF"/>
            <w:vAlign w:val="center"/>
          </w:tcPr>
          <w:p w14:paraId="5DEF4D9C">
            <w:pPr>
              <w:pStyle w:val="9"/>
              <w:rPr>
                <w:rFonts w:hint="eastAsia" w:ascii="仿宋" w:hAnsi="仿宋" w:eastAsia="仿宋" w:cs="仿宋"/>
              </w:rPr>
            </w:pPr>
            <w:r>
              <w:rPr>
                <w:rFonts w:hint="eastAsia" w:ascii="仿宋" w:hAnsi="仿宋" w:eastAsia="仿宋" w:cs="仿宋"/>
              </w:rPr>
              <w:t>道路混凝土硬化全套设备</w:t>
            </w:r>
          </w:p>
        </w:tc>
        <w:tc>
          <w:tcPr>
            <w:tcW w:w="2290" w:type="dxa"/>
            <w:shd w:val="clear" w:color="auto" w:fill="FFFFFF"/>
            <w:vAlign w:val="center"/>
          </w:tcPr>
          <w:p w14:paraId="14E41DA7">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罐型搅拌机、混凝土运输车、上料装载机、切割机、振动棒、发电机、磨光机、振平尺、水泵、架管（扣件）、支木模板（含路边沟支木模板）等。</w:t>
            </w:r>
          </w:p>
        </w:tc>
        <w:tc>
          <w:tcPr>
            <w:tcW w:w="1332" w:type="dxa"/>
            <w:shd w:val="clear" w:color="auto" w:fill="FFFFFF"/>
            <w:vAlign w:val="center"/>
          </w:tcPr>
          <w:p w14:paraId="142470CB">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套</w:t>
            </w:r>
          </w:p>
        </w:tc>
        <w:tc>
          <w:tcPr>
            <w:tcW w:w="1106" w:type="dxa"/>
            <w:shd w:val="clear" w:color="auto" w:fill="FFFFFF"/>
            <w:vAlign w:val="center"/>
          </w:tcPr>
          <w:p w14:paraId="1040A2D6">
            <w:pPr>
              <w:pStyle w:val="9"/>
              <w:jc w:val="left"/>
              <w:rPr>
                <w:rFonts w:hint="eastAsia" w:ascii="仿宋" w:hAnsi="仿宋" w:eastAsia="仿宋" w:cs="仿宋"/>
              </w:rPr>
            </w:pPr>
            <w:r>
              <w:rPr>
                <w:rFonts w:hint="eastAsia" w:ascii="仿宋" w:hAnsi="仿宋" w:eastAsia="仿宋" w:cs="仿宋"/>
              </w:rPr>
              <w:t>包干价，含运送至指定地点</w:t>
            </w:r>
          </w:p>
        </w:tc>
        <w:tc>
          <w:tcPr>
            <w:tcW w:w="3457" w:type="dxa"/>
            <w:shd w:val="clear" w:color="auto" w:fill="FFFFFF"/>
            <w:vAlign w:val="center"/>
          </w:tcPr>
          <w:p w14:paraId="0ED2E7E8">
            <w:pPr>
              <w:pStyle w:val="9"/>
              <w:jc w:val="left"/>
              <w:rPr>
                <w:rFonts w:hint="eastAsia" w:ascii="仿宋" w:hAnsi="仿宋" w:eastAsia="仿宋" w:cs="仿宋"/>
              </w:rPr>
            </w:pPr>
            <w:r>
              <w:rPr>
                <w:rFonts w:hint="eastAsia" w:ascii="仿宋" w:hAnsi="仿宋" w:eastAsia="仿宋" w:cs="仿宋"/>
              </w:rPr>
              <w:t>混凝土运输车、上料装载机均包含燃油、操作人员及维修；发电机、振平尺含燃油、维修。机械机具性能良好，国家或者行业要求的相关证照必须齐全。</w:t>
            </w:r>
          </w:p>
        </w:tc>
      </w:tr>
      <w:tr w14:paraId="25A338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blCellMar>
            <w:top w:w="75" w:type="dxa"/>
            <w:left w:w="150" w:type="dxa"/>
            <w:bottom w:w="75" w:type="dxa"/>
            <w:right w:w="150" w:type="dxa"/>
          </w:tblCellMar>
        </w:tblPrEx>
        <w:trPr>
          <w:trHeight w:val="740" w:hRule="atLeast"/>
          <w:jc w:val="center"/>
        </w:trPr>
        <w:tc>
          <w:tcPr>
            <w:tcW w:w="845" w:type="dxa"/>
            <w:shd w:val="clear" w:color="auto" w:fill="FFFFFF"/>
            <w:vAlign w:val="center"/>
          </w:tcPr>
          <w:p w14:paraId="259AD8C2">
            <w:pPr>
              <w:pStyle w:val="9"/>
              <w:rPr>
                <w:rFonts w:hint="eastAsia" w:ascii="仿宋" w:hAnsi="仿宋" w:eastAsia="仿宋" w:cs="仿宋"/>
              </w:rPr>
            </w:pPr>
            <w:r>
              <w:rPr>
                <w:rFonts w:hint="eastAsia" w:ascii="仿宋" w:hAnsi="仿宋" w:eastAsia="仿宋" w:cs="仿宋"/>
              </w:rPr>
              <w:t>…</w:t>
            </w:r>
          </w:p>
        </w:tc>
        <w:tc>
          <w:tcPr>
            <w:tcW w:w="2290" w:type="dxa"/>
            <w:shd w:val="clear" w:color="auto" w:fill="FFFFFF"/>
            <w:vAlign w:val="center"/>
          </w:tcPr>
          <w:p w14:paraId="368601CD">
            <w:pPr>
              <w:pStyle w:val="9"/>
              <w:rPr>
                <w:rFonts w:hint="eastAsia" w:ascii="仿宋" w:hAnsi="仿宋" w:eastAsia="仿宋" w:cs="仿宋"/>
              </w:rPr>
            </w:pPr>
            <w:r>
              <w:rPr>
                <w:rFonts w:hint="eastAsia" w:ascii="仿宋" w:hAnsi="仿宋" w:eastAsia="仿宋" w:cs="仿宋"/>
              </w:rPr>
              <w:t>……</w:t>
            </w:r>
          </w:p>
        </w:tc>
        <w:tc>
          <w:tcPr>
            <w:tcW w:w="1332" w:type="dxa"/>
            <w:shd w:val="clear" w:color="auto" w:fill="FFFFFF"/>
            <w:vAlign w:val="center"/>
          </w:tcPr>
          <w:p w14:paraId="6A40D2CF">
            <w:pPr>
              <w:pStyle w:val="9"/>
              <w:rPr>
                <w:rFonts w:hint="eastAsia" w:ascii="仿宋" w:hAnsi="仿宋" w:eastAsia="仿宋" w:cs="仿宋"/>
                <w:sz w:val="32"/>
              </w:rPr>
            </w:pPr>
            <w:r>
              <w:rPr>
                <w:rFonts w:hint="eastAsia" w:ascii="仿宋" w:hAnsi="仿宋" w:eastAsia="仿宋" w:cs="仿宋"/>
                <w:sz w:val="32"/>
              </w:rPr>
              <w:t>……</w:t>
            </w:r>
          </w:p>
        </w:tc>
        <w:tc>
          <w:tcPr>
            <w:tcW w:w="1106" w:type="dxa"/>
            <w:shd w:val="clear" w:color="auto" w:fill="FFFFFF"/>
            <w:vAlign w:val="center"/>
          </w:tcPr>
          <w:p w14:paraId="36E9995A">
            <w:pPr>
              <w:pStyle w:val="9"/>
              <w:jc w:val="left"/>
              <w:rPr>
                <w:rFonts w:hint="eastAsia" w:ascii="仿宋" w:hAnsi="仿宋" w:eastAsia="仿宋" w:cs="仿宋"/>
              </w:rPr>
            </w:pPr>
            <w:r>
              <w:rPr>
                <w:rFonts w:hint="eastAsia" w:ascii="仿宋" w:hAnsi="仿宋" w:eastAsia="仿宋" w:cs="仿宋"/>
              </w:rPr>
              <w:t>……</w:t>
            </w:r>
          </w:p>
        </w:tc>
        <w:tc>
          <w:tcPr>
            <w:tcW w:w="3457" w:type="dxa"/>
            <w:shd w:val="clear" w:color="auto" w:fill="FFFFFF"/>
            <w:vAlign w:val="center"/>
          </w:tcPr>
          <w:p w14:paraId="20ED667E">
            <w:pPr>
              <w:pStyle w:val="9"/>
              <w:jc w:val="left"/>
              <w:rPr>
                <w:rFonts w:hint="eastAsia" w:ascii="仿宋" w:hAnsi="仿宋" w:eastAsia="仿宋" w:cs="仿宋"/>
              </w:rPr>
            </w:pPr>
            <w:r>
              <w:rPr>
                <w:rFonts w:hint="eastAsia" w:ascii="仿宋" w:hAnsi="仿宋" w:eastAsia="仿宋" w:cs="仿宋"/>
                <w:sz w:val="32"/>
              </w:rPr>
              <w:t>……</w:t>
            </w:r>
          </w:p>
        </w:tc>
      </w:tr>
    </w:tbl>
    <w:p w14:paraId="5BC6D9ED">
      <w:pPr>
        <w:widowControl w:val="0"/>
        <w:spacing w:line="580" w:lineRule="exact"/>
        <w:ind w:firstLine="643" w:firstLineChars="200"/>
        <w:jc w:val="both"/>
        <w:outlineLvl w:val="1"/>
        <w:rPr>
          <w:rFonts w:ascii="Times New Roman" w:hAnsi="Times New Roman" w:eastAsia="楷体_GB2312" w:cs="Times New Roman"/>
          <w:b/>
          <w:bCs/>
          <w:kern w:val="2"/>
          <w:sz w:val="32"/>
          <w:szCs w:val="32"/>
          <w:lang w:val="en-US" w:eastAsia="zh-CN" w:bidi="ar-SA"/>
        </w:rPr>
      </w:pPr>
      <w:r>
        <w:rPr>
          <w:rFonts w:ascii="Times New Roman" w:hAnsi="Times New Roman" w:eastAsia="楷体_GB2312" w:cs="Times New Roman"/>
          <w:b/>
          <w:bCs/>
          <w:kern w:val="2"/>
          <w:sz w:val="32"/>
          <w:szCs w:val="32"/>
          <w:lang w:val="en-US" w:eastAsia="zh-CN" w:bidi="ar-SA"/>
        </w:rPr>
        <w:t>（二）物资购买</w:t>
      </w:r>
    </w:p>
    <w:p w14:paraId="604B5B59">
      <w:pPr>
        <w:ind w:firstLine="0" w:firstLineChars="0"/>
        <w:jc w:val="center"/>
        <w:rPr>
          <w:rFonts w:hint="eastAsia" w:ascii="仿宋" w:hAnsi="仿宋" w:eastAsia="仿宋" w:cs="仿宋"/>
          <w:b/>
          <w:bCs/>
        </w:rPr>
      </w:pPr>
      <w:r>
        <w:rPr>
          <w:rFonts w:hint="eastAsia" w:ascii="仿宋" w:hAnsi="仿宋" w:eastAsia="仿宋" w:cs="仿宋"/>
          <w:b/>
          <w:bCs/>
        </w:rPr>
        <w:t>材料采购清单和预估数量</w:t>
      </w:r>
    </w:p>
    <w:tbl>
      <w:tblPr>
        <w:tblStyle w:val="7"/>
        <w:tblW w:w="91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35"/>
        <w:gridCol w:w="1309"/>
        <w:gridCol w:w="2576"/>
        <w:gridCol w:w="2488"/>
      </w:tblGrid>
      <w:tr w14:paraId="02BC1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141" w:type="dxa"/>
            <w:vAlign w:val="center"/>
          </w:tcPr>
          <w:p w14:paraId="1A87BBCD">
            <w:pPr>
              <w:pStyle w:val="9"/>
              <w:rPr>
                <w:rFonts w:hint="eastAsia" w:ascii="仿宋" w:hAnsi="仿宋" w:eastAsia="仿宋" w:cs="仿宋"/>
              </w:rPr>
            </w:pPr>
            <w:r>
              <w:rPr>
                <w:rFonts w:hint="eastAsia" w:ascii="仿宋" w:hAnsi="仿宋" w:eastAsia="仿宋" w:cs="仿宋"/>
              </w:rPr>
              <w:t>材料</w:t>
            </w:r>
          </w:p>
          <w:p w14:paraId="26DAB4A9">
            <w:pPr>
              <w:pStyle w:val="9"/>
              <w:rPr>
                <w:rFonts w:hint="eastAsia" w:ascii="仿宋" w:hAnsi="仿宋" w:eastAsia="仿宋" w:cs="仿宋"/>
              </w:rPr>
            </w:pPr>
            <w:r>
              <w:rPr>
                <w:rFonts w:hint="eastAsia" w:ascii="仿宋" w:hAnsi="仿宋" w:eastAsia="仿宋" w:cs="仿宋"/>
              </w:rPr>
              <w:t>名称</w:t>
            </w:r>
          </w:p>
        </w:tc>
        <w:tc>
          <w:tcPr>
            <w:tcW w:w="1635" w:type="dxa"/>
            <w:vAlign w:val="center"/>
          </w:tcPr>
          <w:p w14:paraId="50078947">
            <w:pPr>
              <w:pStyle w:val="9"/>
              <w:rPr>
                <w:rFonts w:hint="eastAsia" w:ascii="仿宋" w:hAnsi="仿宋" w:eastAsia="仿宋" w:cs="仿宋"/>
              </w:rPr>
            </w:pPr>
            <w:r>
              <w:rPr>
                <w:rFonts w:hint="eastAsia" w:ascii="仿宋" w:hAnsi="仿宋" w:eastAsia="仿宋" w:cs="仿宋"/>
              </w:rPr>
              <w:t>规格及型号</w:t>
            </w:r>
          </w:p>
        </w:tc>
        <w:tc>
          <w:tcPr>
            <w:tcW w:w="1309" w:type="dxa"/>
            <w:vAlign w:val="center"/>
          </w:tcPr>
          <w:p w14:paraId="04F9F0AE">
            <w:pPr>
              <w:pStyle w:val="9"/>
              <w:rPr>
                <w:rFonts w:hint="eastAsia" w:ascii="仿宋" w:hAnsi="仿宋" w:eastAsia="仿宋" w:cs="仿宋"/>
              </w:rPr>
            </w:pPr>
            <w:r>
              <w:rPr>
                <w:rFonts w:hint="eastAsia" w:ascii="仿宋" w:hAnsi="仿宋" w:eastAsia="仿宋" w:cs="仿宋"/>
              </w:rPr>
              <w:t>预估</w:t>
            </w:r>
          </w:p>
          <w:p w14:paraId="7F0548F9">
            <w:pPr>
              <w:pStyle w:val="9"/>
              <w:rPr>
                <w:rFonts w:hint="eastAsia" w:ascii="仿宋" w:hAnsi="仿宋" w:eastAsia="仿宋" w:cs="仿宋"/>
              </w:rPr>
            </w:pPr>
            <w:r>
              <w:rPr>
                <w:rFonts w:hint="eastAsia" w:ascii="仿宋" w:hAnsi="仿宋" w:eastAsia="仿宋" w:cs="仿宋"/>
              </w:rPr>
              <w:t>数量</w:t>
            </w:r>
          </w:p>
        </w:tc>
        <w:tc>
          <w:tcPr>
            <w:tcW w:w="2576" w:type="dxa"/>
            <w:vAlign w:val="center"/>
          </w:tcPr>
          <w:p w14:paraId="5968388F">
            <w:pPr>
              <w:pStyle w:val="9"/>
              <w:rPr>
                <w:rFonts w:hint="eastAsia" w:ascii="仿宋" w:hAnsi="仿宋" w:eastAsia="仿宋" w:cs="仿宋"/>
              </w:rPr>
            </w:pPr>
            <w:r>
              <w:rPr>
                <w:rFonts w:hint="eastAsia" w:ascii="仿宋" w:hAnsi="仿宋" w:eastAsia="仿宋" w:cs="仿宋"/>
              </w:rPr>
              <w:t>供货要求</w:t>
            </w:r>
          </w:p>
        </w:tc>
        <w:tc>
          <w:tcPr>
            <w:tcW w:w="2488" w:type="dxa"/>
            <w:vAlign w:val="center"/>
          </w:tcPr>
          <w:p w14:paraId="0E0B8565">
            <w:pPr>
              <w:pStyle w:val="9"/>
              <w:rPr>
                <w:rFonts w:hint="eastAsia" w:ascii="仿宋" w:hAnsi="仿宋" w:eastAsia="仿宋" w:cs="仿宋"/>
              </w:rPr>
            </w:pPr>
            <w:r>
              <w:rPr>
                <w:rFonts w:hint="eastAsia" w:ascii="仿宋" w:hAnsi="仿宋" w:eastAsia="仿宋" w:cs="仿宋"/>
              </w:rPr>
              <w:t>备注</w:t>
            </w:r>
          </w:p>
        </w:tc>
      </w:tr>
      <w:tr w14:paraId="55B6F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1141" w:type="dxa"/>
            <w:vAlign w:val="center"/>
          </w:tcPr>
          <w:p w14:paraId="317005C4">
            <w:pPr>
              <w:pStyle w:val="9"/>
              <w:rPr>
                <w:rFonts w:hint="eastAsia" w:ascii="仿宋" w:hAnsi="仿宋" w:eastAsia="仿宋" w:cs="仿宋"/>
              </w:rPr>
            </w:pPr>
            <w:r>
              <w:rPr>
                <w:rFonts w:hint="eastAsia" w:ascii="仿宋" w:hAnsi="仿宋" w:eastAsia="仿宋" w:cs="仿宋"/>
              </w:rPr>
              <w:t>水泥</w:t>
            </w:r>
          </w:p>
        </w:tc>
        <w:tc>
          <w:tcPr>
            <w:tcW w:w="1635" w:type="dxa"/>
            <w:vAlign w:val="center"/>
          </w:tcPr>
          <w:p w14:paraId="19FE7433">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型号</w:t>
            </w:r>
          </w:p>
        </w:tc>
        <w:tc>
          <w:tcPr>
            <w:tcW w:w="1309" w:type="dxa"/>
            <w:vAlign w:val="center"/>
          </w:tcPr>
          <w:p w14:paraId="44E50376">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吨</w:t>
            </w:r>
          </w:p>
        </w:tc>
        <w:tc>
          <w:tcPr>
            <w:tcW w:w="2576" w:type="dxa"/>
            <w:vAlign w:val="center"/>
          </w:tcPr>
          <w:p w14:paraId="2381351D">
            <w:pPr>
              <w:pStyle w:val="9"/>
              <w:jc w:val="left"/>
              <w:rPr>
                <w:rFonts w:hint="eastAsia" w:ascii="仿宋" w:hAnsi="仿宋" w:eastAsia="仿宋" w:cs="仿宋"/>
              </w:rPr>
            </w:pPr>
            <w:r>
              <w:rPr>
                <w:rFonts w:hint="eastAsia" w:ascii="仿宋" w:hAnsi="仿宋" w:eastAsia="仿宋" w:cs="仿宋"/>
              </w:rPr>
              <w:t>供货时须提供产品合格证。</w:t>
            </w:r>
          </w:p>
        </w:tc>
        <w:tc>
          <w:tcPr>
            <w:tcW w:w="2488" w:type="dxa"/>
            <w:vAlign w:val="center"/>
          </w:tcPr>
          <w:p w14:paraId="3D7C412A">
            <w:pPr>
              <w:pStyle w:val="9"/>
              <w:jc w:val="left"/>
              <w:rPr>
                <w:rFonts w:hint="eastAsia" w:ascii="仿宋" w:hAnsi="仿宋" w:eastAsia="仿宋" w:cs="仿宋"/>
              </w:rPr>
            </w:pPr>
            <w:r>
              <w:rPr>
                <w:rFonts w:hint="eastAsia" w:ascii="仿宋" w:hAnsi="仿宋" w:eastAsia="仿宋" w:cs="仿宋"/>
              </w:rPr>
              <w:t>含运输费用及上车费用，但不含下车费用。</w:t>
            </w:r>
          </w:p>
        </w:tc>
      </w:tr>
      <w:tr w14:paraId="640052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141" w:type="dxa"/>
            <w:vAlign w:val="center"/>
          </w:tcPr>
          <w:p w14:paraId="24740BF1">
            <w:pPr>
              <w:pStyle w:val="9"/>
              <w:rPr>
                <w:rFonts w:hint="eastAsia" w:ascii="仿宋" w:hAnsi="仿宋" w:eastAsia="仿宋" w:cs="仿宋"/>
              </w:rPr>
            </w:pPr>
            <w:r>
              <w:rPr>
                <w:rFonts w:hint="eastAsia" w:ascii="仿宋" w:hAnsi="仿宋" w:eastAsia="仿宋" w:cs="仿宋"/>
              </w:rPr>
              <w:t>钢筋</w:t>
            </w:r>
          </w:p>
        </w:tc>
        <w:tc>
          <w:tcPr>
            <w:tcW w:w="1635" w:type="dxa"/>
            <w:vAlign w:val="center"/>
          </w:tcPr>
          <w:p w14:paraId="2E1934BD">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型号</w:t>
            </w:r>
          </w:p>
        </w:tc>
        <w:tc>
          <w:tcPr>
            <w:tcW w:w="1309" w:type="dxa"/>
            <w:vAlign w:val="center"/>
          </w:tcPr>
          <w:p w14:paraId="5031593A">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吨</w:t>
            </w:r>
          </w:p>
        </w:tc>
        <w:tc>
          <w:tcPr>
            <w:tcW w:w="2576" w:type="dxa"/>
            <w:vAlign w:val="center"/>
          </w:tcPr>
          <w:p w14:paraId="3EDA4757">
            <w:pPr>
              <w:pStyle w:val="9"/>
              <w:jc w:val="left"/>
              <w:rPr>
                <w:rFonts w:hint="eastAsia" w:ascii="仿宋" w:hAnsi="仿宋" w:eastAsia="仿宋" w:cs="仿宋"/>
              </w:rPr>
            </w:pPr>
            <w:r>
              <w:rPr>
                <w:rFonts w:hint="eastAsia" w:ascii="仿宋" w:hAnsi="仿宋" w:eastAsia="仿宋" w:cs="仿宋"/>
              </w:rPr>
              <w:t>供货时须提供产品合格证。</w:t>
            </w:r>
          </w:p>
        </w:tc>
        <w:tc>
          <w:tcPr>
            <w:tcW w:w="2488" w:type="dxa"/>
            <w:vAlign w:val="center"/>
          </w:tcPr>
          <w:p w14:paraId="4C65C00D">
            <w:pPr>
              <w:pStyle w:val="9"/>
              <w:jc w:val="left"/>
              <w:rPr>
                <w:rFonts w:hint="eastAsia" w:ascii="仿宋" w:hAnsi="仿宋" w:eastAsia="仿宋" w:cs="仿宋"/>
              </w:rPr>
            </w:pPr>
            <w:r>
              <w:rPr>
                <w:rFonts w:hint="eastAsia" w:ascii="仿宋" w:hAnsi="仿宋" w:eastAsia="仿宋" w:cs="仿宋"/>
              </w:rPr>
              <w:t>含运送至指定地点。</w:t>
            </w:r>
          </w:p>
        </w:tc>
      </w:tr>
      <w:tr w14:paraId="31FD1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20" w:hRule="atLeast"/>
          <w:jc w:val="center"/>
        </w:trPr>
        <w:tc>
          <w:tcPr>
            <w:tcW w:w="1141" w:type="dxa"/>
            <w:vAlign w:val="center"/>
          </w:tcPr>
          <w:p w14:paraId="5286DC61">
            <w:pPr>
              <w:pStyle w:val="9"/>
              <w:rPr>
                <w:rFonts w:hint="eastAsia" w:ascii="仿宋" w:hAnsi="仿宋" w:eastAsia="仿宋" w:cs="仿宋"/>
              </w:rPr>
            </w:pPr>
            <w:r>
              <w:rPr>
                <w:rFonts w:hint="eastAsia" w:ascii="仿宋" w:hAnsi="仿宋" w:eastAsia="仿宋" w:cs="仿宋"/>
              </w:rPr>
              <w:t>机砂</w:t>
            </w:r>
          </w:p>
        </w:tc>
        <w:tc>
          <w:tcPr>
            <w:tcW w:w="1635" w:type="dxa"/>
            <w:vAlign w:val="center"/>
          </w:tcPr>
          <w:p w14:paraId="5938DE67">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型号</w:t>
            </w:r>
          </w:p>
        </w:tc>
        <w:tc>
          <w:tcPr>
            <w:tcW w:w="1309" w:type="dxa"/>
            <w:vAlign w:val="center"/>
          </w:tcPr>
          <w:p w14:paraId="5C46C51E">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吨</w:t>
            </w:r>
          </w:p>
        </w:tc>
        <w:tc>
          <w:tcPr>
            <w:tcW w:w="2576" w:type="dxa"/>
            <w:vAlign w:val="center"/>
          </w:tcPr>
          <w:p w14:paraId="78F7AFFC">
            <w:pPr>
              <w:pStyle w:val="9"/>
              <w:jc w:val="left"/>
              <w:rPr>
                <w:rFonts w:hint="eastAsia" w:ascii="仿宋" w:hAnsi="仿宋" w:eastAsia="仿宋" w:cs="仿宋"/>
              </w:rPr>
            </w:pPr>
            <w:r>
              <w:rPr>
                <w:rFonts w:hint="eastAsia" w:ascii="仿宋" w:hAnsi="仿宋" w:eastAsia="仿宋" w:cs="仿宋"/>
              </w:rPr>
              <w:t>供货时须提供含泥量检测报告及吨与立方米的比率。</w:t>
            </w:r>
          </w:p>
        </w:tc>
        <w:tc>
          <w:tcPr>
            <w:tcW w:w="2488" w:type="dxa"/>
            <w:vAlign w:val="center"/>
          </w:tcPr>
          <w:p w14:paraId="2FFF4B83">
            <w:pPr>
              <w:pStyle w:val="9"/>
              <w:jc w:val="left"/>
              <w:rPr>
                <w:rFonts w:hint="eastAsia" w:ascii="仿宋" w:hAnsi="仿宋" w:eastAsia="仿宋" w:cs="仿宋"/>
              </w:rPr>
            </w:pPr>
            <w:r>
              <w:rPr>
                <w:rFonts w:hint="eastAsia" w:ascii="仿宋" w:hAnsi="仿宋" w:eastAsia="仿宋" w:cs="仿宋"/>
              </w:rPr>
              <w:t>报价时明确山料或河料，含泥量，体积及重量比。含运输费用及上下车费用。</w:t>
            </w:r>
          </w:p>
        </w:tc>
      </w:tr>
      <w:tr w14:paraId="4F355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141" w:type="dxa"/>
            <w:vAlign w:val="center"/>
          </w:tcPr>
          <w:p w14:paraId="3AA3A083">
            <w:pPr>
              <w:pStyle w:val="9"/>
              <w:rPr>
                <w:rFonts w:hint="eastAsia" w:ascii="仿宋" w:hAnsi="仿宋" w:eastAsia="仿宋" w:cs="仿宋"/>
              </w:rPr>
            </w:pPr>
            <w:r>
              <w:rPr>
                <w:rFonts w:hint="eastAsia" w:ascii="仿宋" w:hAnsi="仿宋" w:eastAsia="仿宋" w:cs="仿宋"/>
              </w:rPr>
              <w:t xml:space="preserve">碎石 </w:t>
            </w:r>
          </w:p>
        </w:tc>
        <w:tc>
          <w:tcPr>
            <w:tcW w:w="1635" w:type="dxa"/>
            <w:vAlign w:val="center"/>
          </w:tcPr>
          <w:p w14:paraId="1F8E811D">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型号</w:t>
            </w:r>
          </w:p>
        </w:tc>
        <w:tc>
          <w:tcPr>
            <w:tcW w:w="1309" w:type="dxa"/>
            <w:vAlign w:val="center"/>
          </w:tcPr>
          <w:p w14:paraId="218072BC">
            <w:pPr>
              <w:pStyle w:val="9"/>
              <w:rPr>
                <w:rFonts w:hint="eastAsia" w:ascii="仿宋" w:hAnsi="仿宋" w:eastAsia="仿宋" w:cs="仿宋"/>
              </w:rPr>
            </w:pPr>
            <w:r>
              <w:rPr>
                <w:rFonts w:hint="eastAsia" w:ascii="仿宋" w:hAnsi="仿宋" w:eastAsia="仿宋" w:cs="仿宋"/>
                <w:sz w:val="32"/>
              </w:rPr>
              <w:t>××</w:t>
            </w:r>
            <w:r>
              <w:rPr>
                <w:rFonts w:hint="eastAsia" w:ascii="仿宋" w:hAnsi="仿宋" w:eastAsia="仿宋" w:cs="仿宋"/>
              </w:rPr>
              <w:t>吨</w:t>
            </w:r>
          </w:p>
        </w:tc>
        <w:tc>
          <w:tcPr>
            <w:tcW w:w="2576" w:type="dxa"/>
            <w:vAlign w:val="center"/>
          </w:tcPr>
          <w:p w14:paraId="6697B295">
            <w:pPr>
              <w:pStyle w:val="9"/>
              <w:jc w:val="left"/>
              <w:rPr>
                <w:rFonts w:hint="eastAsia" w:ascii="仿宋" w:hAnsi="仿宋" w:eastAsia="仿宋" w:cs="仿宋"/>
              </w:rPr>
            </w:pPr>
            <w:r>
              <w:rPr>
                <w:rFonts w:hint="eastAsia" w:ascii="仿宋" w:hAnsi="仿宋" w:eastAsia="仿宋" w:cs="仿宋"/>
              </w:rPr>
              <w:t>供货时提供抗压强度检测报告及吨与立方米在合理幅度内的比率。</w:t>
            </w:r>
          </w:p>
        </w:tc>
        <w:tc>
          <w:tcPr>
            <w:tcW w:w="2488" w:type="dxa"/>
            <w:vAlign w:val="center"/>
          </w:tcPr>
          <w:p w14:paraId="52BD1218">
            <w:pPr>
              <w:pStyle w:val="9"/>
              <w:jc w:val="left"/>
              <w:rPr>
                <w:rFonts w:hint="eastAsia" w:ascii="仿宋" w:hAnsi="仿宋" w:eastAsia="仿宋" w:cs="仿宋"/>
              </w:rPr>
            </w:pPr>
            <w:r>
              <w:rPr>
                <w:rFonts w:hint="eastAsia" w:ascii="仿宋" w:hAnsi="仿宋" w:eastAsia="仿宋" w:cs="仿宋"/>
              </w:rPr>
              <w:t>报价时明确山料或河料，含泥量，体积及重量比。含运输及上下车费，运送至指定地点。</w:t>
            </w:r>
          </w:p>
          <w:p w14:paraId="15409871">
            <w:pPr>
              <w:pStyle w:val="9"/>
              <w:jc w:val="left"/>
              <w:rPr>
                <w:rFonts w:hint="eastAsia" w:ascii="仿宋" w:hAnsi="仿宋" w:eastAsia="仿宋" w:cs="仿宋"/>
              </w:rPr>
            </w:pPr>
          </w:p>
        </w:tc>
      </w:tr>
      <w:tr w14:paraId="6B6B9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045EEF60">
            <w:pPr>
              <w:pStyle w:val="9"/>
              <w:rPr>
                <w:rFonts w:hint="eastAsia" w:ascii="仿宋" w:hAnsi="仿宋" w:eastAsia="仿宋" w:cs="仿宋"/>
              </w:rPr>
            </w:pPr>
            <w:r>
              <w:rPr>
                <w:rFonts w:hint="eastAsia" w:ascii="仿宋" w:hAnsi="仿宋" w:eastAsia="仿宋" w:cs="仿宋"/>
              </w:rPr>
              <w:t>排水管</w:t>
            </w:r>
          </w:p>
        </w:tc>
        <w:tc>
          <w:tcPr>
            <w:tcW w:w="1635" w:type="dxa"/>
            <w:vAlign w:val="center"/>
          </w:tcPr>
          <w:p w14:paraId="12287FB6">
            <w:pPr>
              <w:pStyle w:val="9"/>
              <w:rPr>
                <w:rFonts w:hint="eastAsia" w:ascii="仿宋" w:hAnsi="仿宋" w:eastAsia="仿宋" w:cs="仿宋"/>
              </w:rPr>
            </w:pPr>
            <w:r>
              <w:rPr>
                <w:rFonts w:hint="eastAsia" w:ascii="仿宋" w:hAnsi="仿宋" w:eastAsia="仿宋" w:cs="仿宋"/>
              </w:rPr>
              <w:t>××型号</w:t>
            </w:r>
          </w:p>
        </w:tc>
        <w:tc>
          <w:tcPr>
            <w:tcW w:w="1309" w:type="dxa"/>
            <w:vAlign w:val="center"/>
          </w:tcPr>
          <w:p w14:paraId="42BD71B2">
            <w:pPr>
              <w:pStyle w:val="9"/>
              <w:rPr>
                <w:rFonts w:hint="eastAsia" w:ascii="仿宋" w:hAnsi="仿宋" w:eastAsia="仿宋" w:cs="仿宋"/>
              </w:rPr>
            </w:pPr>
            <w:r>
              <w:rPr>
                <w:rFonts w:hint="eastAsia" w:ascii="仿宋" w:hAnsi="仿宋" w:eastAsia="仿宋" w:cs="仿宋"/>
              </w:rPr>
              <w:t>××米</w:t>
            </w:r>
          </w:p>
        </w:tc>
        <w:tc>
          <w:tcPr>
            <w:tcW w:w="2576" w:type="dxa"/>
            <w:vAlign w:val="center"/>
          </w:tcPr>
          <w:p w14:paraId="16D3391D">
            <w:pPr>
              <w:pStyle w:val="9"/>
              <w:jc w:val="left"/>
              <w:rPr>
                <w:rFonts w:hint="eastAsia" w:ascii="仿宋" w:hAnsi="仿宋" w:eastAsia="仿宋" w:cs="仿宋"/>
              </w:rPr>
            </w:pPr>
            <w:r>
              <w:rPr>
                <w:rFonts w:hint="eastAsia" w:ascii="仿宋" w:hAnsi="仿宋" w:eastAsia="仿宋" w:cs="仿宋"/>
              </w:rPr>
              <w:t>供货时提供产品合格证</w:t>
            </w:r>
          </w:p>
        </w:tc>
        <w:tc>
          <w:tcPr>
            <w:tcW w:w="2488" w:type="dxa"/>
            <w:vAlign w:val="center"/>
          </w:tcPr>
          <w:p w14:paraId="0BAC883A">
            <w:pPr>
              <w:pStyle w:val="9"/>
              <w:jc w:val="left"/>
              <w:rPr>
                <w:rFonts w:hint="eastAsia" w:ascii="仿宋" w:hAnsi="仿宋" w:eastAsia="仿宋" w:cs="仿宋"/>
              </w:rPr>
            </w:pPr>
            <w:r>
              <w:rPr>
                <w:rFonts w:hint="eastAsia" w:ascii="仿宋" w:hAnsi="仿宋" w:eastAsia="仿宋" w:cs="仿宋"/>
              </w:rPr>
              <w:t>含运输及上下车费，运送至指定地点。</w:t>
            </w:r>
          </w:p>
        </w:tc>
      </w:tr>
      <w:tr w14:paraId="4CCB3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141" w:type="dxa"/>
            <w:vAlign w:val="center"/>
          </w:tcPr>
          <w:p w14:paraId="6D26722D">
            <w:pPr>
              <w:pStyle w:val="9"/>
              <w:rPr>
                <w:rFonts w:hint="eastAsia" w:ascii="仿宋" w:hAnsi="仿宋" w:eastAsia="仿宋" w:cs="仿宋"/>
              </w:rPr>
            </w:pPr>
            <w:r>
              <w:rPr>
                <w:rFonts w:hint="eastAsia" w:ascii="仿宋" w:hAnsi="仿宋" w:eastAsia="仿宋" w:cs="仿宋"/>
              </w:rPr>
              <w:t>……</w:t>
            </w:r>
          </w:p>
          <w:p w14:paraId="53610E04">
            <w:pPr>
              <w:pStyle w:val="9"/>
              <w:rPr>
                <w:rFonts w:hint="eastAsia" w:ascii="仿宋" w:hAnsi="仿宋" w:eastAsia="仿宋" w:cs="仿宋"/>
              </w:rPr>
            </w:pPr>
          </w:p>
        </w:tc>
        <w:tc>
          <w:tcPr>
            <w:tcW w:w="1635" w:type="dxa"/>
            <w:vAlign w:val="center"/>
          </w:tcPr>
          <w:p w14:paraId="00573D1D">
            <w:pPr>
              <w:pStyle w:val="9"/>
              <w:rPr>
                <w:rFonts w:hint="eastAsia" w:ascii="仿宋" w:hAnsi="仿宋" w:eastAsia="仿宋" w:cs="仿宋"/>
              </w:rPr>
            </w:pPr>
            <w:r>
              <w:rPr>
                <w:rFonts w:hint="eastAsia" w:ascii="仿宋" w:hAnsi="仿宋" w:eastAsia="仿宋" w:cs="仿宋"/>
              </w:rPr>
              <w:t>……</w:t>
            </w:r>
          </w:p>
          <w:p w14:paraId="5A0F27DA">
            <w:pPr>
              <w:pStyle w:val="9"/>
              <w:rPr>
                <w:rFonts w:hint="eastAsia" w:ascii="仿宋" w:hAnsi="仿宋" w:eastAsia="仿宋" w:cs="仿宋"/>
              </w:rPr>
            </w:pPr>
          </w:p>
        </w:tc>
        <w:tc>
          <w:tcPr>
            <w:tcW w:w="1309" w:type="dxa"/>
            <w:vAlign w:val="center"/>
          </w:tcPr>
          <w:p w14:paraId="38351D60">
            <w:pPr>
              <w:pStyle w:val="9"/>
              <w:rPr>
                <w:rFonts w:hint="eastAsia" w:ascii="仿宋" w:hAnsi="仿宋" w:eastAsia="仿宋" w:cs="仿宋"/>
              </w:rPr>
            </w:pPr>
            <w:r>
              <w:rPr>
                <w:rFonts w:hint="eastAsia" w:ascii="仿宋" w:hAnsi="仿宋" w:eastAsia="仿宋" w:cs="仿宋"/>
              </w:rPr>
              <w:t>……</w:t>
            </w:r>
          </w:p>
          <w:p w14:paraId="1EAD8506">
            <w:pPr>
              <w:pStyle w:val="9"/>
              <w:rPr>
                <w:rFonts w:hint="eastAsia" w:ascii="仿宋" w:hAnsi="仿宋" w:eastAsia="仿宋" w:cs="仿宋"/>
              </w:rPr>
            </w:pPr>
          </w:p>
        </w:tc>
        <w:tc>
          <w:tcPr>
            <w:tcW w:w="2576" w:type="dxa"/>
            <w:vAlign w:val="center"/>
          </w:tcPr>
          <w:p w14:paraId="2EAE80B0">
            <w:pPr>
              <w:pStyle w:val="9"/>
              <w:rPr>
                <w:rFonts w:hint="eastAsia" w:ascii="仿宋" w:hAnsi="仿宋" w:eastAsia="仿宋" w:cs="仿宋"/>
              </w:rPr>
            </w:pPr>
            <w:r>
              <w:rPr>
                <w:rFonts w:hint="eastAsia" w:ascii="仿宋" w:hAnsi="仿宋" w:eastAsia="仿宋" w:cs="仿宋"/>
              </w:rPr>
              <w:t>……</w:t>
            </w:r>
          </w:p>
          <w:p w14:paraId="12436A4A">
            <w:pPr>
              <w:pStyle w:val="9"/>
              <w:rPr>
                <w:rFonts w:hint="eastAsia" w:ascii="仿宋" w:hAnsi="仿宋" w:eastAsia="仿宋" w:cs="仿宋"/>
              </w:rPr>
            </w:pPr>
          </w:p>
        </w:tc>
        <w:tc>
          <w:tcPr>
            <w:tcW w:w="2488" w:type="dxa"/>
            <w:vAlign w:val="center"/>
          </w:tcPr>
          <w:p w14:paraId="38685EFC">
            <w:pPr>
              <w:pStyle w:val="9"/>
              <w:rPr>
                <w:rFonts w:hint="eastAsia" w:ascii="仿宋" w:hAnsi="仿宋" w:eastAsia="仿宋" w:cs="仿宋"/>
              </w:rPr>
            </w:pPr>
            <w:r>
              <w:rPr>
                <w:rFonts w:hint="eastAsia" w:ascii="仿宋" w:hAnsi="仿宋" w:eastAsia="仿宋" w:cs="仿宋"/>
              </w:rPr>
              <w:t>……</w:t>
            </w:r>
          </w:p>
          <w:p w14:paraId="6FD13060">
            <w:pPr>
              <w:pStyle w:val="9"/>
              <w:rPr>
                <w:rFonts w:hint="eastAsia" w:ascii="仿宋" w:hAnsi="仿宋" w:eastAsia="仿宋" w:cs="仿宋"/>
              </w:rPr>
            </w:pPr>
          </w:p>
        </w:tc>
      </w:tr>
    </w:tbl>
    <w:p w14:paraId="007F9600">
      <w:pPr>
        <w:widowControl w:val="0"/>
        <w:spacing w:line="58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（三）聘请技术人员</w:t>
      </w:r>
    </w:p>
    <w:p w14:paraId="24837ACA">
      <w:pPr>
        <w:rPr>
          <w:rFonts w:hint="eastAsia" w:ascii="仿宋" w:hAnsi="仿宋" w:eastAsia="仿宋" w:cs="仿宋"/>
        </w:rPr>
      </w:pPr>
      <w:r>
        <w:rPr>
          <w:rFonts w:hint="eastAsia" w:ascii="仿宋" w:hAnsi="仿宋" w:eastAsia="仿宋" w:cs="仿宋"/>
        </w:rPr>
        <w:t>本项目需聘用施工管理员、质量监督员、档案收集员（以下简称“三员”）各×名，工资标准参照定人定岗定酬方案。三员全过程在施工现场工作，接受考勤，按月领取工资，并对施工管理、工程质量、档案收集出现问题承担相应责任。</w:t>
      </w:r>
    </w:p>
    <w:p w14:paraId="085C31AD">
      <w:pPr>
        <w:rPr>
          <w:rFonts w:hint="eastAsia" w:ascii="仿宋" w:hAnsi="仿宋" w:eastAsia="仿宋" w:cs="仿宋"/>
        </w:rPr>
      </w:pPr>
      <w:r>
        <w:rPr>
          <w:rFonts w:hint="eastAsia" w:ascii="仿宋" w:hAnsi="仿宋" w:eastAsia="仿宋" w:cs="仿宋"/>
        </w:rPr>
        <w:t>或：本项目不需聘请“三员”。</w:t>
      </w:r>
    </w:p>
    <w:p w14:paraId="34DE557C">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三、租购聘对象及条件</w:t>
      </w:r>
    </w:p>
    <w:p w14:paraId="3D1C44BC">
      <w:pPr>
        <w:widowControl w:val="0"/>
        <w:spacing w:line="58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（一）机械（机具）租赁</w:t>
      </w:r>
    </w:p>
    <w:p w14:paraId="427FA69F">
      <w:pPr>
        <w:rPr>
          <w:rFonts w:hint="eastAsia" w:ascii="仿宋" w:hAnsi="仿宋" w:eastAsia="仿宋" w:cs="仿宋"/>
        </w:rPr>
      </w:pPr>
      <w:r>
        <w:rPr>
          <w:rFonts w:hint="eastAsia" w:ascii="仿宋" w:hAnsi="仿宋" w:eastAsia="仿宋" w:cs="仿宋"/>
        </w:rPr>
        <w:t>1.机械租赁对象为：公司、个体工商户或自然人，公司或个体工商户需具有相应的营业执照，自然人手续齐全，机械操作人员要持特种设备操作证上岗，经营范围要满足项目施工对机械设备的要求。</w:t>
      </w:r>
    </w:p>
    <w:p w14:paraId="20FE2E2A">
      <w:pPr>
        <w:rPr>
          <w:rFonts w:hint="eastAsia" w:ascii="仿宋" w:hAnsi="仿宋" w:eastAsia="仿宋" w:cs="仿宋"/>
        </w:rPr>
      </w:pPr>
      <w:r>
        <w:rPr>
          <w:rFonts w:hint="eastAsia" w:ascii="仿宋" w:hAnsi="仿宋" w:eastAsia="仿宋" w:cs="仿宋"/>
        </w:rPr>
        <w:t>2.机械（机具）设备应在保险期内，在租用期间发生机械故障，由出租方负责维修维护，并承担相关费用，不得影响租赁方正常施工进度，若3日内不能维修好的，由出租方更换相同类型机械，若因机械故障造成租赁方损失的，由出租方承担。</w:t>
      </w:r>
    </w:p>
    <w:p w14:paraId="6DA0B771">
      <w:pPr>
        <w:rPr>
          <w:rFonts w:hint="eastAsia" w:ascii="仿宋" w:hAnsi="仿宋" w:eastAsia="仿宋" w:cs="仿宋"/>
        </w:rPr>
      </w:pPr>
      <w:r>
        <w:rPr>
          <w:rFonts w:hint="eastAsia" w:ascii="仿宋" w:hAnsi="仿宋" w:eastAsia="仿宋" w:cs="仿宋"/>
        </w:rPr>
        <w:t>3.中选供应商提供的机械及操作手必须全额购买安全意外保险。</w:t>
      </w:r>
    </w:p>
    <w:p w14:paraId="1832AA4A">
      <w:pPr>
        <w:widowControl w:val="0"/>
        <w:spacing w:line="58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（二）材料供应商</w:t>
      </w:r>
    </w:p>
    <w:p w14:paraId="368E1B13">
      <w:pPr>
        <w:rPr>
          <w:rFonts w:hint="eastAsia" w:ascii="仿宋" w:hAnsi="仿宋" w:eastAsia="仿宋" w:cs="仿宋"/>
        </w:rPr>
      </w:pPr>
      <w:r>
        <w:rPr>
          <w:rFonts w:hint="eastAsia" w:ascii="仿宋" w:hAnsi="仿宋" w:eastAsia="仿宋" w:cs="仿宋"/>
        </w:rPr>
        <w:t>主材类：主要为水泥、砂、块石、石子等。公司或个体工商户，具有相应的营业执照，且符合经营范围，确定为供货商后需提供相关原材料质量检测报告，供货途中发生的任何意外，由供货方负责。</w:t>
      </w:r>
    </w:p>
    <w:p w14:paraId="53CF773E">
      <w:pPr>
        <w:rPr>
          <w:rFonts w:hint="eastAsia" w:ascii="仿宋" w:hAnsi="仿宋" w:eastAsia="仿宋" w:cs="仿宋"/>
        </w:rPr>
      </w:pPr>
      <w:r>
        <w:rPr>
          <w:rFonts w:hint="eastAsia" w:ascii="仿宋" w:hAnsi="仿宋" w:eastAsia="仿宋" w:cs="仿宋"/>
        </w:rPr>
        <w:t>辅材类：如栏杆、警示桩、土工布、排水管、波纹管、涵管、安全门、铁丝、铁钉等辅材。由项目理事会向村“两委”提出申请批准，由材料采购组自行采购，在保证材料质量的前提下，采购价格不得高于市场价格，同时做好材料入库出库登记造册工作。</w:t>
      </w:r>
    </w:p>
    <w:p w14:paraId="7E9516EB">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四、租购聘询价比价</w:t>
      </w:r>
    </w:p>
    <w:p w14:paraId="15337842">
      <w:pPr>
        <w:widowControl w:val="0"/>
        <w:spacing w:line="58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（一）“询比”工作组组成</w:t>
      </w:r>
    </w:p>
    <w:p w14:paraId="69BEFAFA">
      <w:pPr>
        <w:rPr>
          <w:rFonts w:hint="eastAsia" w:ascii="仿宋" w:hAnsi="仿宋" w:eastAsia="仿宋" w:cs="仿宋"/>
        </w:rPr>
      </w:pPr>
      <w:r>
        <w:rPr>
          <w:rFonts w:hint="eastAsia" w:ascii="仿宋" w:hAnsi="仿宋" w:eastAsia="仿宋" w:cs="仿宋"/>
        </w:rPr>
        <w:t>组长：×××   材料采购组组长</w:t>
      </w:r>
    </w:p>
    <w:p w14:paraId="3601F66D">
      <w:pPr>
        <w:rPr>
          <w:rFonts w:hint="eastAsia" w:ascii="仿宋" w:hAnsi="仿宋" w:eastAsia="仿宋" w:cs="仿宋"/>
        </w:rPr>
      </w:pPr>
      <w:r>
        <w:rPr>
          <w:rFonts w:hint="eastAsia" w:ascii="仿宋" w:hAnsi="仿宋" w:eastAsia="仿宋" w:cs="仿宋"/>
        </w:rPr>
        <w:t>成员：×××   材料采购组成员</w:t>
      </w:r>
    </w:p>
    <w:p w14:paraId="45B53292">
      <w:pPr>
        <w:ind w:firstLine="1600" w:firstLineChars="500"/>
        <w:rPr>
          <w:rFonts w:hint="eastAsia" w:ascii="仿宋" w:hAnsi="仿宋" w:eastAsia="仿宋" w:cs="仿宋"/>
        </w:rPr>
      </w:pPr>
      <w:r>
        <w:rPr>
          <w:rFonts w:hint="eastAsia" w:ascii="仿宋" w:hAnsi="仿宋" w:eastAsia="仿宋" w:cs="仿宋"/>
        </w:rPr>
        <w:t>×××   施工管理组组长</w:t>
      </w:r>
    </w:p>
    <w:p w14:paraId="4C98F595">
      <w:pPr>
        <w:ind w:firstLine="1600" w:firstLineChars="500"/>
        <w:rPr>
          <w:rFonts w:hint="eastAsia" w:ascii="仿宋" w:hAnsi="仿宋" w:eastAsia="仿宋" w:cs="仿宋"/>
        </w:rPr>
      </w:pPr>
      <w:r>
        <w:rPr>
          <w:rFonts w:hint="eastAsia" w:ascii="仿宋" w:hAnsi="仿宋" w:eastAsia="仿宋" w:cs="仿宋"/>
        </w:rPr>
        <w:t>×××   质量监督组组长</w:t>
      </w:r>
    </w:p>
    <w:p w14:paraId="60C5A646">
      <w:pPr>
        <w:ind w:firstLine="1600" w:firstLineChars="500"/>
        <w:rPr>
          <w:rFonts w:hint="eastAsia" w:ascii="仿宋" w:hAnsi="仿宋" w:eastAsia="仿宋" w:cs="仿宋"/>
        </w:rPr>
      </w:pPr>
      <w:r>
        <w:rPr>
          <w:rFonts w:hint="eastAsia" w:ascii="仿宋" w:hAnsi="仿宋" w:eastAsia="仿宋" w:cs="仿宋"/>
        </w:rPr>
        <w:t>×××   财务管理组组长</w:t>
      </w:r>
    </w:p>
    <w:p w14:paraId="18BA2EB1">
      <w:pPr>
        <w:ind w:firstLine="1600" w:firstLineChars="500"/>
        <w:rPr>
          <w:rFonts w:hint="eastAsia" w:ascii="仿宋" w:hAnsi="仿宋" w:eastAsia="仿宋" w:cs="仿宋"/>
        </w:rPr>
      </w:pPr>
      <w:r>
        <w:rPr>
          <w:rFonts w:hint="eastAsia" w:ascii="仿宋" w:hAnsi="仿宋" w:eastAsia="仿宋" w:cs="仿宋"/>
        </w:rPr>
        <w:t>×××   档案管理组组长</w:t>
      </w:r>
    </w:p>
    <w:p w14:paraId="4BC5C2AF">
      <w:pPr>
        <w:ind w:firstLine="1600" w:firstLineChars="500"/>
        <w:rPr>
          <w:rFonts w:hint="eastAsia" w:ascii="仿宋" w:hAnsi="仿宋" w:eastAsia="仿宋" w:cs="仿宋"/>
        </w:rPr>
      </w:pPr>
      <w:r>
        <w:rPr>
          <w:rFonts w:hint="eastAsia" w:ascii="仿宋" w:hAnsi="仿宋" w:eastAsia="仿宋" w:cs="仿宋"/>
        </w:rPr>
        <w:t>×××   物资管理组组长</w:t>
      </w:r>
    </w:p>
    <w:p w14:paraId="50210896">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（二）询价比价时间</w:t>
      </w:r>
    </w:p>
    <w:p w14:paraId="0138BC48">
      <w:pPr>
        <w:rPr>
          <w:rFonts w:hint="eastAsia" w:ascii="仿宋" w:hAnsi="仿宋" w:eastAsia="仿宋" w:cs="仿宋"/>
        </w:rPr>
      </w:pPr>
      <w:r>
        <w:rPr>
          <w:rFonts w:hint="eastAsia" w:ascii="仿宋" w:hAnsi="仿宋" w:eastAsia="仿宋" w:cs="仿宋"/>
        </w:rPr>
        <w:t>自发布公告之日起10个工作日内结束。</w:t>
      </w:r>
    </w:p>
    <w:p w14:paraId="77DAE32F">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（三）询价比价方式</w:t>
      </w:r>
    </w:p>
    <w:p w14:paraId="5CD4D8B7">
      <w:pPr>
        <w:rPr>
          <w:rFonts w:hint="eastAsia" w:ascii="仿宋" w:hAnsi="仿宋" w:eastAsia="仿宋" w:cs="仿宋"/>
        </w:rPr>
      </w:pPr>
      <w:r>
        <w:rPr>
          <w:rFonts w:hint="eastAsia" w:ascii="仿宋" w:hAnsi="仿宋" w:eastAsia="仿宋" w:cs="仿宋"/>
        </w:rPr>
        <w:t>该项目采取“线上+线下”相结合的方式开展询价工作，为提高项目建设质效，有利于基层治理工作，对工程所需的水泥、砂石等主要材料采取线上、线下方式，扩大知晓面；对机械（机具、设备）租赁采取线下问询（电话问、现场问）方式。开展线上线下询价工作均不得少于2人，收集线上密封的报价资料需要登记记录。询价结束后，询价组召开“评比”会议，对公告响应人及线下问询情况评比排序，梳理清单。</w:t>
      </w:r>
    </w:p>
    <w:p w14:paraId="7A379C3D">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（四）询价比价程序</w:t>
      </w:r>
    </w:p>
    <w:p w14:paraId="18FBE74B">
      <w:pPr>
        <w:ind w:firstLine="653"/>
        <w:rPr>
          <w:rFonts w:hint="eastAsia" w:ascii="仿宋" w:hAnsi="仿宋" w:eastAsia="仿宋" w:cs="仿宋"/>
          <w:b/>
          <w:bCs/>
        </w:rPr>
      </w:pPr>
      <w:r>
        <w:rPr>
          <w:rFonts w:hint="eastAsia" w:ascii="仿宋" w:hAnsi="仿宋" w:eastAsia="仿宋" w:cs="仿宋"/>
          <w:b/>
          <w:bCs/>
        </w:rPr>
        <w:t>1.发布询价比价公告</w:t>
      </w:r>
    </w:p>
    <w:p w14:paraId="53046846">
      <w:pPr>
        <w:rPr>
          <w:rFonts w:hint="eastAsia" w:ascii="仿宋" w:hAnsi="仿宋" w:eastAsia="仿宋" w:cs="仿宋"/>
        </w:rPr>
      </w:pPr>
      <w:r>
        <w:rPr>
          <w:rFonts w:hint="eastAsia" w:ascii="仿宋" w:hAnsi="仿宋" w:eastAsia="仿宋" w:cs="仿宋"/>
        </w:rPr>
        <w:t>租购聘工作方案经召开村党员代表会议（或村民代表会议）表决通过后，同时拟定询价比价公告，对拟购买的物资及机械机具租赁在县政府网站、乡镇政务公开栏、项目村务公开栏发布询价比价公告。询价公告中须明确租购的类别、预估数量、报价范围、报价要求、联系人及联系电话等，符合法律法规及相关政策要求。公告公示时间不少于5个工作日。</w:t>
      </w:r>
    </w:p>
    <w:p w14:paraId="233ECC81">
      <w:pPr>
        <w:ind w:firstLine="653"/>
        <w:rPr>
          <w:rFonts w:hint="eastAsia" w:ascii="仿宋" w:hAnsi="仿宋" w:eastAsia="仿宋" w:cs="仿宋"/>
          <w:b/>
          <w:bCs/>
        </w:rPr>
      </w:pPr>
      <w:r>
        <w:rPr>
          <w:rFonts w:hint="eastAsia" w:ascii="仿宋" w:hAnsi="仿宋" w:eastAsia="仿宋" w:cs="仿宋"/>
          <w:b/>
          <w:bCs/>
        </w:rPr>
        <w:t>2.开展问询工作</w:t>
      </w:r>
    </w:p>
    <w:p w14:paraId="33143ECD">
      <w:pPr>
        <w:rPr>
          <w:rFonts w:hint="eastAsia" w:ascii="仿宋" w:hAnsi="仿宋" w:eastAsia="仿宋" w:cs="仿宋"/>
        </w:rPr>
      </w:pPr>
      <w:r>
        <w:rPr>
          <w:rFonts w:hint="eastAsia" w:ascii="仿宋" w:hAnsi="仿宋" w:eastAsia="仿宋" w:cs="仿宋"/>
        </w:rPr>
        <w:t>（1）“询比”工作组人员开展线下实地询价，收集审核线上报价资料，审核营业执照、经营范围等，大宗物资及机械租赁询价范围不少于3家，对线下询价情况予以收集整理汇总，整理情况主要包括报价单、营业执照复印件、法人身份证复印件等资料。</w:t>
      </w:r>
    </w:p>
    <w:p w14:paraId="0A1E5FCB">
      <w:pPr>
        <w:rPr>
          <w:rFonts w:hint="eastAsia" w:ascii="仿宋" w:hAnsi="仿宋" w:eastAsia="仿宋" w:cs="仿宋"/>
        </w:rPr>
      </w:pPr>
      <w:r>
        <w:rPr>
          <w:rFonts w:hint="eastAsia" w:ascii="仿宋" w:hAnsi="仿宋" w:eastAsia="仿宋" w:cs="仿宋"/>
        </w:rPr>
        <w:t>（2）挖掘机租赁由报名供应商（或符合条件的自然人）按照项目建设内容现场核定挖掘机作业量，根据挖掘机作业量自行估算小时台班数，报价时一并报送估算数量及小时台班单价，综合考虑挖掘机时效，并以此作为本次询价比价的主要参考依据。</w:t>
      </w:r>
    </w:p>
    <w:p w14:paraId="2C6694D4">
      <w:pPr>
        <w:ind w:firstLine="653"/>
        <w:rPr>
          <w:rFonts w:hint="eastAsia" w:ascii="仿宋" w:hAnsi="仿宋" w:eastAsia="仿宋" w:cs="仿宋"/>
          <w:b/>
          <w:bCs/>
        </w:rPr>
      </w:pPr>
      <w:r>
        <w:rPr>
          <w:rFonts w:hint="eastAsia" w:ascii="仿宋" w:hAnsi="仿宋" w:eastAsia="仿宋" w:cs="仿宋"/>
          <w:b/>
          <w:bCs/>
        </w:rPr>
        <w:t>3.开展评比工作（召开询价比价会议）</w:t>
      </w:r>
    </w:p>
    <w:p w14:paraId="093CA2D1">
      <w:pPr>
        <w:rPr>
          <w:rFonts w:hint="eastAsia" w:ascii="仿宋" w:hAnsi="仿宋" w:eastAsia="仿宋" w:cs="仿宋"/>
        </w:rPr>
      </w:pPr>
      <w:r>
        <w:rPr>
          <w:rFonts w:hint="eastAsia" w:ascii="仿宋" w:hAnsi="仿宋" w:eastAsia="仿宋" w:cs="仿宋"/>
        </w:rPr>
        <w:t>询价比价公告期满后，“询比”工作组召开专题会议。会议现场拆封线上报价人员资料，结合线下询价情况，整理汇总梳理排序清单。</w:t>
      </w:r>
    </w:p>
    <w:p w14:paraId="08B59BA8">
      <w:pPr>
        <w:rPr>
          <w:rFonts w:hint="eastAsia" w:ascii="仿宋" w:hAnsi="仿宋" w:eastAsia="仿宋" w:cs="仿宋"/>
        </w:rPr>
      </w:pPr>
      <w:r>
        <w:rPr>
          <w:rFonts w:hint="eastAsia" w:ascii="仿宋" w:hAnsi="仿宋" w:eastAsia="仿宋" w:cs="仿宋"/>
        </w:rPr>
        <w:t>在同等条件下，按照价格由低到高进行排序（如遇两家报价相同最低价格，采取现场抽签的方式或由村民代表表决确定排序）。经过梳理后的排序清单，作为拟提租购聘对象的重要参考依据。</w:t>
      </w:r>
    </w:p>
    <w:p w14:paraId="5F787295">
      <w:pPr>
        <w:ind w:firstLine="653"/>
        <w:rPr>
          <w:rFonts w:hint="eastAsia" w:ascii="仿宋" w:hAnsi="仿宋" w:eastAsia="仿宋" w:cs="仿宋"/>
          <w:b/>
          <w:bCs/>
        </w:rPr>
      </w:pPr>
      <w:r>
        <w:rPr>
          <w:rFonts w:hint="eastAsia" w:ascii="仿宋" w:hAnsi="仿宋" w:eastAsia="仿宋" w:cs="仿宋"/>
          <w:b/>
          <w:bCs/>
        </w:rPr>
        <w:t>4.开展选定工作</w:t>
      </w:r>
    </w:p>
    <w:p w14:paraId="083D8621">
      <w:pPr>
        <w:rPr>
          <w:rFonts w:hint="eastAsia" w:ascii="仿宋" w:hAnsi="仿宋" w:eastAsia="仿宋" w:cs="仿宋"/>
        </w:rPr>
      </w:pPr>
      <w:r>
        <w:rPr>
          <w:rFonts w:hint="eastAsia" w:ascii="仿宋" w:hAnsi="仿宋" w:eastAsia="仿宋" w:cs="仿宋"/>
        </w:rPr>
        <w:t>县级项目负责人组织乡镇项目负责人、乡镇纪检负责人、村“两委”及村务监督委员会负责人、项目理事会全体成员召开“选定”工作专题会议，会议主要听取“询比”工作组汇报询比工作开展情况、审核排序清单，县级项目负责人依据租购聘排序清单，充分听取参会人员的意见建议，并结合当地工作实际和基层治理需要，研判提出租购聘建议对象及相关内容。</w:t>
      </w:r>
    </w:p>
    <w:p w14:paraId="36F79E16">
      <w:pPr>
        <w:rPr>
          <w:rFonts w:hint="eastAsia" w:ascii="仿宋" w:hAnsi="仿宋" w:eastAsia="仿宋" w:cs="仿宋"/>
        </w:rPr>
      </w:pPr>
      <w:r>
        <w:rPr>
          <w:rFonts w:hint="eastAsia" w:ascii="仿宋" w:hAnsi="仿宋" w:eastAsia="仿宋" w:cs="仿宋"/>
        </w:rPr>
        <w:t>建议对象及相关内容提交村党支部（或村民委员会）会议审议，采用举手表决通过，并在乡镇政务公开栏、项目村务公开栏进行公示，公示时间不少于5个工作日。</w:t>
      </w:r>
    </w:p>
    <w:p w14:paraId="4C48AFCD">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（五）比价原则</w:t>
      </w:r>
    </w:p>
    <w:p w14:paraId="5EBCD916">
      <w:pPr>
        <w:rPr>
          <w:rFonts w:hint="eastAsia" w:ascii="仿宋" w:hAnsi="仿宋" w:eastAsia="仿宋" w:cs="仿宋"/>
        </w:rPr>
      </w:pPr>
      <w:r>
        <w:rPr>
          <w:rFonts w:hint="eastAsia" w:ascii="仿宋" w:hAnsi="仿宋" w:eastAsia="仿宋" w:cs="仿宋"/>
        </w:rPr>
        <w:t>遵循公开、公平、公正的原则，对参与报价的单位（个人）的信息要严格保密，避免不公平竞争。</w:t>
      </w:r>
    </w:p>
    <w:p w14:paraId="3992FB20">
      <w:pPr>
        <w:rPr>
          <w:rFonts w:hint="eastAsia" w:ascii="仿宋" w:hAnsi="仿宋" w:eastAsia="仿宋" w:cs="仿宋"/>
        </w:rPr>
      </w:pPr>
      <w:r>
        <w:rPr>
          <w:rFonts w:hint="eastAsia" w:ascii="仿宋" w:hAnsi="仿宋" w:eastAsia="仿宋" w:cs="仿宋"/>
        </w:rPr>
        <w:t>1.不单纯以价格取舍租购聘对象。充分考虑租购需求、价格、质量和服务等因素，结合有利于基层治理，确定租购对象。</w:t>
      </w:r>
    </w:p>
    <w:p w14:paraId="146D416E">
      <w:pPr>
        <w:rPr>
          <w:rFonts w:hint="eastAsia" w:ascii="仿宋" w:hAnsi="仿宋" w:eastAsia="仿宋" w:cs="仿宋"/>
        </w:rPr>
      </w:pPr>
      <w:r>
        <w:rPr>
          <w:rFonts w:hint="eastAsia" w:ascii="仿宋" w:hAnsi="仿宋" w:eastAsia="仿宋" w:cs="仿宋"/>
        </w:rPr>
        <w:t>2.同等条件下的其他原则。</w:t>
      </w:r>
    </w:p>
    <w:p w14:paraId="4768D8A0">
      <w:pPr>
        <w:rPr>
          <w:rFonts w:hint="eastAsia" w:ascii="仿宋" w:hAnsi="仿宋" w:eastAsia="仿宋" w:cs="仿宋"/>
        </w:rPr>
      </w:pPr>
      <w:r>
        <w:rPr>
          <w:rFonts w:hint="eastAsia" w:ascii="仿宋" w:hAnsi="仿宋" w:eastAsia="仿宋" w:cs="仿宋"/>
        </w:rPr>
        <w:t>（1）机械的购买时间及新旧程度，即机械使用性能。</w:t>
      </w:r>
    </w:p>
    <w:p w14:paraId="3337547E">
      <w:pPr>
        <w:rPr>
          <w:rFonts w:hint="eastAsia" w:ascii="仿宋" w:hAnsi="仿宋" w:eastAsia="仿宋" w:cs="仿宋"/>
        </w:rPr>
      </w:pPr>
      <w:r>
        <w:rPr>
          <w:rFonts w:hint="eastAsia" w:ascii="仿宋" w:hAnsi="仿宋" w:eastAsia="仿宋" w:cs="仿宋"/>
        </w:rPr>
        <w:t>（2）挖掘机操作手能否看懂图纸、操作经验、技术等。</w:t>
      </w:r>
    </w:p>
    <w:p w14:paraId="7B714C7A">
      <w:pPr>
        <w:widowControl w:val="0"/>
        <w:spacing w:line="600" w:lineRule="exact"/>
        <w:ind w:firstLine="643" w:firstLineChars="200"/>
        <w:jc w:val="both"/>
        <w:outlineLvl w:val="1"/>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（六）询价比价结果运用</w:t>
      </w:r>
    </w:p>
    <w:p w14:paraId="19A6A2E1">
      <w:pPr>
        <w:rPr>
          <w:rFonts w:hint="eastAsia" w:ascii="仿宋" w:hAnsi="仿宋" w:eastAsia="仿宋" w:cs="仿宋"/>
        </w:rPr>
      </w:pPr>
      <w:r>
        <w:rPr>
          <w:rFonts w:hint="eastAsia" w:ascii="仿宋" w:hAnsi="仿宋" w:eastAsia="仿宋" w:cs="仿宋"/>
        </w:rPr>
        <w:t>确定采用的租购聘对象后，经公示无异议后，按照相关程序签订租购聘合同，所需要的租购聘数根据施工进度进行供应，收货方严把材料质量。</w:t>
      </w:r>
    </w:p>
    <w:p w14:paraId="71B61F96">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五、其他事项</w:t>
      </w:r>
    </w:p>
    <w:p w14:paraId="7E595F14">
      <w:pPr>
        <w:rPr>
          <w:rFonts w:hint="eastAsia" w:ascii="仿宋" w:hAnsi="仿宋" w:eastAsia="仿宋" w:cs="仿宋"/>
        </w:rPr>
      </w:pPr>
      <w:r>
        <w:rPr>
          <w:rFonts w:hint="eastAsia" w:ascii="仿宋" w:hAnsi="仿宋" w:eastAsia="仿宋" w:cs="仿宋"/>
        </w:rPr>
        <w:t>（一）项目料场设置：原××村东南附近，料场紧邻项目现场，运输道路均为水泥硬化路面，通行道路宽度为3.5—4米。</w:t>
      </w:r>
    </w:p>
    <w:p w14:paraId="58FE0813">
      <w:pPr>
        <w:spacing w:line="560" w:lineRule="exact"/>
        <w:rPr>
          <w:rFonts w:hint="eastAsia" w:ascii="仿宋" w:hAnsi="仿宋" w:eastAsia="仿宋" w:cs="仿宋"/>
        </w:rPr>
      </w:pPr>
      <w:r>
        <w:rPr>
          <w:rFonts w:hint="eastAsia" w:ascii="仿宋" w:hAnsi="仿宋" w:eastAsia="仿宋" w:cs="仿宋"/>
        </w:rPr>
        <w:t>（二）在询价比价过程中，遇到报价过程中出现恶意报价（明显低于当地市场价格30%以上）的情况，在召开村“两委”及项目理事会会议的时候，提出本次报价可能出现风险的情况，听取村“两委”委员及项目理事会的意见。根据磋商意见，由项目联合理事会电话通知该报价方，再次进行确定，如果在确定的基础上，报价方愿意在规定标准、质量、规格的情况下供货，可以告知该报价商根据供货预计数量比例。</w:t>
      </w:r>
    </w:p>
    <w:p w14:paraId="112804BC">
      <w:pPr>
        <w:spacing w:line="560" w:lineRule="exact"/>
        <w:rPr>
          <w:rFonts w:hint="eastAsia" w:ascii="仿宋" w:hAnsi="仿宋" w:eastAsia="仿宋" w:cs="仿宋"/>
        </w:rPr>
      </w:pPr>
      <w:r>
        <w:rPr>
          <w:rFonts w:hint="eastAsia" w:ascii="仿宋" w:hAnsi="仿宋" w:eastAsia="仿宋" w:cs="仿宋"/>
        </w:rPr>
        <w:t>（三）严格按照项目管理要求，落实三方签字责任制（送货方、收货方、库管员），按照每批次货查验质量合格证及材料检测报告。</w:t>
      </w:r>
    </w:p>
    <w:p w14:paraId="0689C2C2">
      <w:pPr>
        <w:spacing w:line="560" w:lineRule="exact"/>
        <w:rPr>
          <w:rFonts w:hint="eastAsia" w:ascii="仿宋" w:hAnsi="仿宋" w:eastAsia="仿宋" w:cs="仿宋"/>
        </w:rPr>
      </w:pPr>
      <w:r>
        <w:rPr>
          <w:rFonts w:hint="eastAsia" w:ascii="仿宋" w:hAnsi="仿宋" w:eastAsia="仿宋" w:cs="仿宋"/>
        </w:rPr>
        <w:t>（四）砂石、块石及钢筋材料签订固定价合同，水泥因为不易保管的特殊性，不方便一次性采购堆放，实行签订不固定价（随行就市）合同，因遇到市场行情原因调价，供应商应在第一时间内将调价证明材料提交给采购方，如遇价格下调，供应商未向采购方告知，采购方将对供应商处以涉及货款金额的10倍罚款，且终止合同。在供货过程中，采购方如果发现供应商对合同约定的材料品牌更换调包的，采购方将对供应商处以涉及货款的5倍罚款，同时终止合同。遇到因道路封堵需绕行造成成本增加的情况，绕行距离费用可以参照交通运输造价定额组价计算或交通其他运输距离费用测算规定计算。</w:t>
      </w:r>
    </w:p>
    <w:p w14:paraId="103A68F6">
      <w:pPr>
        <w:spacing w:line="560" w:lineRule="exact"/>
        <w:rPr>
          <w:rFonts w:hint="eastAsia" w:ascii="仿宋" w:hAnsi="仿宋" w:eastAsia="仿宋" w:cs="仿宋"/>
        </w:rPr>
      </w:pPr>
    </w:p>
    <w:p w14:paraId="41F55D8A">
      <w:pPr>
        <w:spacing w:line="560" w:lineRule="exact"/>
        <w:jc w:val="right"/>
        <w:rPr>
          <w:rFonts w:hint="eastAsia" w:ascii="仿宋" w:hAnsi="仿宋" w:eastAsia="仿宋" w:cs="仿宋"/>
        </w:rPr>
      </w:pPr>
      <w:r>
        <w:rPr>
          <w:rFonts w:hint="eastAsia" w:ascii="仿宋" w:hAnsi="仿宋" w:eastAsia="仿宋" w:cs="仿宋"/>
        </w:rPr>
        <w:t xml:space="preserve">××县××镇20××年以工代赈项目理事会   </w:t>
      </w:r>
    </w:p>
    <w:p w14:paraId="06F20B96">
      <w:pPr>
        <w:spacing w:line="560" w:lineRule="exact"/>
        <w:jc w:val="right"/>
        <w:rPr>
          <w:rFonts w:hint="eastAsia" w:ascii="仿宋" w:hAnsi="仿宋" w:eastAsia="仿宋" w:cs="仿宋"/>
        </w:rPr>
      </w:pPr>
      <w:r>
        <w:rPr>
          <w:rFonts w:hint="eastAsia" w:ascii="仿宋" w:hAnsi="仿宋" w:eastAsia="仿宋" w:cs="仿宋"/>
        </w:rPr>
        <w:t xml:space="preserve">（村民委员会代章）  </w:t>
      </w:r>
    </w:p>
    <w:p w14:paraId="7AE2F0B6">
      <w:pPr>
        <w:spacing w:line="560" w:lineRule="exact"/>
        <w:jc w:val="right"/>
      </w:pPr>
      <w:r>
        <w:rPr>
          <w:rFonts w:hint="eastAsia" w:ascii="仿宋" w:hAnsi="仿宋" w:eastAsia="仿宋" w:cs="仿宋"/>
        </w:rPr>
        <w:t>××年××月××日</w:t>
      </w:r>
      <w:r>
        <w:br w:type="page"/>
      </w:r>
    </w:p>
    <w:p w14:paraId="1D76E618"/>
    <w:p w14:paraId="45661761">
      <w:pPr>
        <w:pStyle w:val="6"/>
        <w:rPr>
          <w:rFonts w:hint="eastAsia" w:ascii="黑体" w:hAnsi="黑体" w:eastAsia="黑体" w:cs="黑体"/>
          <w:sz w:val="32"/>
          <w:szCs w:val="32"/>
        </w:rPr>
      </w:pPr>
      <w:r>
        <w:rPr>
          <w:rFonts w:hint="eastAsia" w:ascii="黑体" w:hAnsi="黑体" w:eastAsia="黑体" w:cs="黑体"/>
          <w:sz w:val="32"/>
          <w:szCs w:val="32"/>
        </w:rPr>
        <w:t>材料采购协议（</w:t>
      </w:r>
      <w:r>
        <w:rPr>
          <w:rFonts w:hint="eastAsia" w:ascii="黑体" w:hAnsi="黑体" w:eastAsia="黑体" w:cs="黑体"/>
          <w:sz w:val="32"/>
          <w:szCs w:val="32"/>
          <w:lang w:eastAsia="zh-CN"/>
        </w:rPr>
        <w:t>参考</w:t>
      </w:r>
      <w:r>
        <w:rPr>
          <w:rFonts w:hint="eastAsia" w:ascii="黑体" w:hAnsi="黑体" w:eastAsia="黑体" w:cs="黑体"/>
          <w:sz w:val="32"/>
          <w:szCs w:val="32"/>
        </w:rPr>
        <w:t>模板）</w:t>
      </w:r>
    </w:p>
    <w:p w14:paraId="53C4A0A2">
      <w:pPr>
        <w:rPr>
          <w:rFonts w:hint="eastAsia" w:ascii="黑体" w:hAnsi="黑体" w:eastAsia="黑体" w:cs="黑体"/>
        </w:rPr>
      </w:pPr>
    </w:p>
    <w:p w14:paraId="31AA0B2A">
      <w:pPr>
        <w:ind w:firstLine="0" w:firstLineChars="0"/>
        <w:rPr>
          <w:rFonts w:hint="eastAsia" w:ascii="仿宋" w:hAnsi="仿宋" w:eastAsia="仿宋" w:cs="仿宋"/>
        </w:rPr>
      </w:pPr>
      <w:r>
        <w:rPr>
          <w:rFonts w:hint="eastAsia" w:ascii="仿宋" w:hAnsi="仿宋" w:eastAsia="仿宋" w:cs="仿宋"/>
        </w:rPr>
        <w:t>甲方：××项目理事会</w:t>
      </w:r>
    </w:p>
    <w:p w14:paraId="56E5BC34">
      <w:pPr>
        <w:ind w:firstLine="0" w:firstLineChars="0"/>
        <w:rPr>
          <w:rFonts w:hint="eastAsia" w:ascii="仿宋" w:hAnsi="仿宋" w:eastAsia="仿宋" w:cs="仿宋"/>
        </w:rPr>
      </w:pPr>
      <w:r>
        <w:rPr>
          <w:rFonts w:hint="eastAsia" w:ascii="仿宋" w:hAnsi="仿宋" w:eastAsia="仿宋" w:cs="仿宋"/>
        </w:rPr>
        <w:t>乙方：××</w:t>
      </w:r>
    </w:p>
    <w:p w14:paraId="09467359">
      <w:pPr>
        <w:rPr>
          <w:rFonts w:hint="eastAsia" w:ascii="仿宋" w:hAnsi="仿宋" w:eastAsia="仿宋" w:cs="仿宋"/>
        </w:rPr>
      </w:pPr>
      <w:r>
        <w:rPr>
          <w:rFonts w:hint="eastAsia" w:ascii="仿宋" w:hAnsi="仿宋" w:eastAsia="仿宋" w:cs="仿宋"/>
        </w:rPr>
        <w:t>根据《中华人民共和国民法典》及以工代赈项目管理有关规定，经项目理事会（以下简称甲方）通过询价及集体讨论决定，并报村“两委”和乡镇政府同意，甲乙双方本着平等、自愿、公平、诚信的原则，经协商一致，就材料采购及其相关事宜达成如下协议：</w:t>
      </w:r>
    </w:p>
    <w:p w14:paraId="3058C6C4">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一、工程建设地点</w:t>
      </w:r>
    </w:p>
    <w:p w14:paraId="16A44F4D">
      <w:pPr>
        <w:rPr>
          <w:rFonts w:hint="eastAsia" w:ascii="仿宋" w:hAnsi="仿宋" w:eastAsia="仿宋" w:cs="仿宋"/>
          <w:u w:val="single"/>
        </w:rPr>
      </w:pPr>
      <w:r>
        <w:rPr>
          <w:rFonts w:hint="eastAsia" w:ascii="仿宋" w:hAnsi="仿宋" w:eastAsia="仿宋" w:cs="仿宋"/>
          <w:u w:val="single"/>
        </w:rPr>
        <w:t xml:space="preserve">                         </w:t>
      </w:r>
    </w:p>
    <w:p w14:paraId="20A5FEF9">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二、建设工期</w:t>
      </w:r>
    </w:p>
    <w:p w14:paraId="18E4410E">
      <w:pPr>
        <w:rPr>
          <w:rFonts w:hint="eastAsia" w:ascii="仿宋" w:hAnsi="仿宋" w:eastAsia="仿宋" w:cs="仿宋"/>
        </w:rPr>
      </w:pPr>
      <w:r>
        <w:rPr>
          <w:rFonts w:hint="eastAsia" w:ascii="仿宋" w:hAnsi="仿宋" w:eastAsia="仿宋" w:cs="仿宋"/>
        </w:rPr>
        <w:t>开工时间</w:t>
      </w:r>
      <w:r>
        <w:rPr>
          <w:rFonts w:hint="eastAsia" w:ascii="仿宋" w:hAnsi="仿宋" w:eastAsia="仿宋" w:cs="仿宋"/>
          <w:u w:val="single"/>
        </w:rPr>
        <w:t xml:space="preserve">         </w:t>
      </w:r>
      <w:r>
        <w:rPr>
          <w:rFonts w:hint="eastAsia" w:ascii="仿宋" w:hAnsi="仿宋" w:eastAsia="仿宋" w:cs="仿宋"/>
        </w:rPr>
        <w:t>，计划完成时间</w:t>
      </w:r>
      <w:r>
        <w:rPr>
          <w:rFonts w:hint="eastAsia" w:ascii="仿宋" w:hAnsi="仿宋" w:eastAsia="仿宋" w:cs="仿宋"/>
          <w:u w:val="single"/>
        </w:rPr>
        <w:t xml:space="preserve">          </w:t>
      </w:r>
    </w:p>
    <w:p w14:paraId="072F95A8">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三、材料规格、单价</w:t>
      </w:r>
    </w:p>
    <w:p w14:paraId="5E4A1144">
      <w:pPr>
        <w:rPr>
          <w:rFonts w:hint="eastAsia" w:ascii="仿宋" w:hAnsi="仿宋" w:eastAsia="仿宋" w:cs="仿宋"/>
        </w:rPr>
      </w:pPr>
      <w:r>
        <w:rPr>
          <w:rFonts w:hint="eastAsia" w:ascii="仿宋" w:hAnsi="仿宋" w:eastAsia="仿宋" w:cs="仿宋"/>
        </w:rPr>
        <w:t>（一）水泥：水泥品牌及规格为××牌PO42.5R水泥，单价为××元／吨。</w:t>
      </w:r>
    </w:p>
    <w:p w14:paraId="301F5E63">
      <w:pPr>
        <w:rPr>
          <w:rFonts w:hint="eastAsia" w:ascii="仿宋" w:hAnsi="仿宋" w:eastAsia="仿宋" w:cs="仿宋"/>
        </w:rPr>
      </w:pPr>
      <w:r>
        <w:rPr>
          <w:rFonts w:hint="eastAsia" w:ascii="仿宋" w:hAnsi="仿宋" w:eastAsia="仿宋" w:cs="仿宋"/>
        </w:rPr>
        <w:t>（二）砂石：</w:t>
      </w:r>
    </w:p>
    <w:p w14:paraId="78E2013F">
      <w:pPr>
        <w:rPr>
          <w:rFonts w:hint="eastAsia" w:ascii="仿宋" w:hAnsi="仿宋" w:eastAsia="仿宋" w:cs="仿宋"/>
        </w:rPr>
      </w:pPr>
      <w:r>
        <w:rPr>
          <w:rFonts w:hint="eastAsia" w:ascii="仿宋" w:hAnsi="仿宋" w:eastAsia="仿宋" w:cs="仿宋"/>
        </w:rPr>
        <w:t>（三）钢筋：</w:t>
      </w:r>
    </w:p>
    <w:p w14:paraId="3F36DF18">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四、供货数量</w:t>
      </w:r>
    </w:p>
    <w:p w14:paraId="406F9317">
      <w:pPr>
        <w:rPr>
          <w:rFonts w:hint="eastAsia" w:ascii="仿宋" w:hAnsi="仿宋" w:eastAsia="仿宋" w:cs="仿宋"/>
        </w:rPr>
      </w:pPr>
      <w:r>
        <w:rPr>
          <w:rFonts w:hint="eastAsia" w:ascii="仿宋" w:hAnsi="仿宋" w:eastAsia="仿宋" w:cs="仿宋"/>
        </w:rPr>
        <w:t>按甲方实际验收数量为准。</w:t>
      </w:r>
    </w:p>
    <w:p w14:paraId="732842EA">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五、付款进度及方式</w:t>
      </w:r>
    </w:p>
    <w:p w14:paraId="44912AFF">
      <w:pPr>
        <w:rPr>
          <w:rFonts w:hint="eastAsia" w:ascii="仿宋" w:hAnsi="仿宋" w:eastAsia="仿宋" w:cs="仿宋"/>
        </w:rPr>
      </w:pPr>
      <w:r>
        <w:rPr>
          <w:rFonts w:hint="eastAsia" w:ascii="仿宋" w:hAnsi="仿宋" w:eastAsia="仿宋" w:cs="仿宋"/>
        </w:rPr>
        <w:t>按照实际验收数量，直接支付至乙方银行账号。乙方向甲方提供等额的增值税发票，乙方开户行：××，户名××，银行账号××。</w:t>
      </w:r>
    </w:p>
    <w:p w14:paraId="10BA4624">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六、各方权利和义务</w:t>
      </w:r>
    </w:p>
    <w:p w14:paraId="4F8AFABC">
      <w:pPr>
        <w:rPr>
          <w:rFonts w:hint="eastAsia" w:ascii="仿宋" w:hAnsi="仿宋" w:eastAsia="仿宋" w:cs="仿宋"/>
        </w:rPr>
      </w:pPr>
      <w:r>
        <w:rPr>
          <w:rFonts w:hint="eastAsia" w:ascii="仿宋" w:hAnsi="仿宋" w:eastAsia="仿宋" w:cs="仿宋"/>
        </w:rPr>
        <w:t>（一）甲方根据工程建设要求，对材料数量、质量等进行验收，每批次材料需要提供产品合格证。</w:t>
      </w:r>
    </w:p>
    <w:p w14:paraId="141EC943">
      <w:pPr>
        <w:rPr>
          <w:rFonts w:hint="eastAsia" w:ascii="仿宋" w:hAnsi="仿宋" w:eastAsia="仿宋" w:cs="仿宋"/>
        </w:rPr>
      </w:pPr>
      <w:r>
        <w:rPr>
          <w:rFonts w:hint="eastAsia" w:ascii="仿宋" w:hAnsi="仿宋" w:eastAsia="仿宋" w:cs="仿宋"/>
        </w:rPr>
        <w:t>（二）乙方负责按照甲方项目建设需求准时足量供应材料，保证所供材料质量达到国家、行业主管部门规定的标准及要求。乙方若因不按项目建设所需材料标准和要求供料，导致项目建设质量不合格或工期延后，造成的经济损失由乙方据实赔偿。乙方须严格按合同（协议）约定价格供货，不得以市场价格波动调整供货价格。</w:t>
      </w:r>
    </w:p>
    <w:p w14:paraId="3E85E64E">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七、违约责任</w:t>
      </w:r>
    </w:p>
    <w:p w14:paraId="3A6D7276">
      <w:pPr>
        <w:rPr>
          <w:rFonts w:hint="eastAsia" w:ascii="仿宋" w:hAnsi="仿宋" w:eastAsia="仿宋" w:cs="仿宋"/>
        </w:rPr>
      </w:pPr>
      <w:r>
        <w:rPr>
          <w:rFonts w:hint="eastAsia" w:ascii="仿宋" w:hAnsi="仿宋" w:eastAsia="仿宋" w:cs="仿宋"/>
        </w:rPr>
        <w:t>甲、乙双方须严格履行合同约定的各项义务，若发生违约行为，双方均有权向项目所在地人民法院起诉，赔偿相应损失并接受处罚。</w:t>
      </w:r>
    </w:p>
    <w:p w14:paraId="1DC8465F">
      <w:pPr>
        <w:keepNext w:val="0"/>
        <w:keepLines w:val="0"/>
        <w:widowControl w:val="0"/>
        <w:spacing w:line="600" w:lineRule="exact"/>
        <w:ind w:firstLine="640" w:firstLineChars="200"/>
        <w:jc w:val="both"/>
        <w:outlineLvl w:val="0"/>
        <w:rPr>
          <w:rFonts w:hint="eastAsia" w:ascii="黑体" w:hAnsi="黑体" w:eastAsia="黑体" w:cs="黑体"/>
          <w:kern w:val="44"/>
          <w:sz w:val="32"/>
          <w:szCs w:val="44"/>
          <w:lang w:val="en-US" w:eastAsia="zh-CN" w:bidi="ar-SA"/>
        </w:rPr>
      </w:pPr>
      <w:r>
        <w:rPr>
          <w:rFonts w:hint="eastAsia" w:ascii="黑体" w:hAnsi="黑体" w:eastAsia="黑体" w:cs="黑体"/>
          <w:kern w:val="44"/>
          <w:sz w:val="32"/>
          <w:szCs w:val="44"/>
          <w:lang w:val="en-US" w:eastAsia="zh-CN" w:bidi="ar-SA"/>
        </w:rPr>
        <w:t>八、其他</w:t>
      </w:r>
    </w:p>
    <w:p w14:paraId="5D7C4F17">
      <w:pPr>
        <w:rPr>
          <w:rFonts w:hint="eastAsia" w:ascii="仿宋" w:hAnsi="仿宋" w:eastAsia="仿宋" w:cs="仿宋"/>
        </w:rPr>
      </w:pPr>
      <w:r>
        <w:rPr>
          <w:rFonts w:hint="eastAsia" w:ascii="仿宋" w:hAnsi="仿宋" w:eastAsia="仿宋" w:cs="仿宋"/>
        </w:rPr>
        <w:t>本协议一式三份，甲乙双方和村民委员会各持一份，签字盖章后生效。</w:t>
      </w:r>
    </w:p>
    <w:p w14:paraId="08CAF708">
      <w:pPr>
        <w:rPr>
          <w:rFonts w:hint="eastAsia" w:ascii="仿宋" w:hAnsi="仿宋" w:eastAsia="仿宋" w:cs="仿宋"/>
        </w:rPr>
      </w:pPr>
    </w:p>
    <w:p w14:paraId="44B01150">
      <w:pPr>
        <w:rPr>
          <w:rFonts w:hint="eastAsia" w:ascii="仿宋" w:hAnsi="仿宋" w:eastAsia="仿宋" w:cs="仿宋"/>
        </w:rPr>
      </w:pPr>
    </w:p>
    <w:p w14:paraId="1F9EA7E1">
      <w:pPr>
        <w:rPr>
          <w:rFonts w:hint="eastAsia" w:ascii="仿宋" w:hAnsi="仿宋" w:eastAsia="仿宋" w:cs="仿宋"/>
        </w:rPr>
      </w:pPr>
    </w:p>
    <w:p w14:paraId="6A85ECD4">
      <w:pPr>
        <w:rPr>
          <w:rFonts w:hint="eastAsia" w:ascii="仿宋" w:hAnsi="仿宋" w:eastAsia="仿宋" w:cs="仿宋"/>
        </w:rPr>
      </w:pPr>
      <w:r>
        <w:rPr>
          <w:rFonts w:hint="eastAsia" w:ascii="仿宋" w:hAnsi="仿宋" w:eastAsia="仿宋" w:cs="仿宋"/>
        </w:rPr>
        <w:t>甲方（村民委员会代章）：</w:t>
      </w:r>
      <w:r>
        <w:rPr>
          <w:rFonts w:hint="eastAsia" w:ascii="仿宋" w:hAnsi="仿宋" w:eastAsia="仿宋" w:cs="仿宋"/>
        </w:rPr>
        <w:tab/>
      </w:r>
      <w:r>
        <w:rPr>
          <w:rFonts w:hint="eastAsia" w:ascii="仿宋" w:hAnsi="仿宋" w:eastAsia="仿宋" w:cs="仿宋"/>
        </w:rPr>
        <w:t xml:space="preserve">    乙方（盖章）：</w:t>
      </w:r>
    </w:p>
    <w:p w14:paraId="51A296CA">
      <w:pPr>
        <w:rPr>
          <w:rFonts w:hint="eastAsia" w:ascii="仿宋" w:hAnsi="仿宋" w:eastAsia="仿宋" w:cs="仿宋"/>
        </w:rPr>
      </w:pPr>
    </w:p>
    <w:p w14:paraId="0145A518">
      <w:pPr>
        <w:rPr>
          <w:rFonts w:hint="eastAsia" w:ascii="仿宋" w:hAnsi="仿宋" w:eastAsia="仿宋" w:cs="仿宋"/>
        </w:rPr>
      </w:pPr>
    </w:p>
    <w:p w14:paraId="7FA9A548">
      <w:pPr>
        <w:rPr>
          <w:rFonts w:hint="eastAsia" w:ascii="仿宋" w:hAnsi="仿宋" w:eastAsia="仿宋" w:cs="仿宋"/>
        </w:rPr>
      </w:pPr>
      <w:r>
        <w:rPr>
          <w:rFonts w:hint="eastAsia" w:ascii="仿宋" w:hAnsi="仿宋" w:eastAsia="仿宋" w:cs="仿宋"/>
        </w:rPr>
        <w:t xml:space="preserve">理事长签字：               </w:t>
      </w:r>
      <w:r>
        <w:rPr>
          <w:rFonts w:hint="eastAsia" w:ascii="仿宋" w:hAnsi="仿宋" w:eastAsia="仿宋" w:cs="仿宋"/>
        </w:rPr>
        <w:tab/>
      </w:r>
      <w:r>
        <w:rPr>
          <w:rFonts w:hint="eastAsia" w:ascii="仿宋" w:hAnsi="仿宋" w:eastAsia="仿宋" w:cs="仿宋"/>
        </w:rPr>
        <w:t xml:space="preserve">  负责人签字：</w:t>
      </w:r>
    </w:p>
    <w:p w14:paraId="74E4A64E">
      <w:pPr>
        <w:ind w:right="1760"/>
        <w:jc w:val="right"/>
        <w:rPr>
          <w:rFonts w:hint="eastAsia" w:ascii="仿宋" w:hAnsi="仿宋" w:eastAsia="仿宋" w:cs="仿宋"/>
        </w:rPr>
      </w:pPr>
      <w:r>
        <w:rPr>
          <w:rFonts w:hint="eastAsia" w:ascii="仿宋" w:hAnsi="仿宋" w:eastAsia="仿宋" w:cs="仿宋"/>
        </w:rPr>
        <w:t>年   月   日</w:t>
      </w:r>
    </w:p>
    <w:p w14:paraId="54FB5A1D">
      <w:pPr>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0950B2FB"/>
    <w:p w14:paraId="5B8FBE0C">
      <w:pPr>
        <w:pStyle w:val="6"/>
        <w:rPr>
          <w:rFonts w:hint="eastAsia" w:ascii="黑体" w:hAnsi="黑体" w:eastAsia="黑体" w:cs="黑体"/>
          <w:sz w:val="32"/>
          <w:szCs w:val="32"/>
        </w:rPr>
      </w:pPr>
      <w:r>
        <w:rPr>
          <w:rFonts w:hint="eastAsia" w:ascii="黑体" w:hAnsi="黑体" w:eastAsia="黑体" w:cs="黑体"/>
          <w:sz w:val="32"/>
          <w:szCs w:val="32"/>
        </w:rPr>
        <w:t>机械租赁协议（</w:t>
      </w:r>
      <w:r>
        <w:rPr>
          <w:rFonts w:hint="eastAsia" w:ascii="黑体" w:hAnsi="黑体" w:eastAsia="黑体" w:cs="黑体"/>
          <w:sz w:val="32"/>
          <w:szCs w:val="32"/>
          <w:lang w:eastAsia="zh-CN"/>
        </w:rPr>
        <w:t>参考</w:t>
      </w:r>
      <w:r>
        <w:rPr>
          <w:rFonts w:hint="eastAsia" w:ascii="黑体" w:hAnsi="黑体" w:eastAsia="黑体" w:cs="黑体"/>
          <w:sz w:val="32"/>
          <w:szCs w:val="32"/>
        </w:rPr>
        <w:t>模板）</w:t>
      </w:r>
    </w:p>
    <w:p w14:paraId="77CEA8E2">
      <w:pPr>
        <w:rPr>
          <w:rFonts w:hint="eastAsia" w:ascii="仿宋" w:hAnsi="仿宋" w:eastAsia="仿宋" w:cs="仿宋"/>
        </w:rPr>
      </w:pPr>
    </w:p>
    <w:p w14:paraId="26E7AB51">
      <w:pPr>
        <w:ind w:firstLine="0" w:firstLineChars="0"/>
        <w:rPr>
          <w:rFonts w:hint="eastAsia" w:ascii="仿宋" w:hAnsi="仿宋" w:eastAsia="仿宋" w:cs="仿宋"/>
        </w:rPr>
      </w:pPr>
      <w:r>
        <w:rPr>
          <w:rFonts w:hint="eastAsia" w:ascii="仿宋" w:hAnsi="仿宋" w:eastAsia="仿宋" w:cs="仿宋"/>
        </w:rPr>
        <w:t>甲方：××项目理事会</w:t>
      </w:r>
    </w:p>
    <w:p w14:paraId="13A8DF7E">
      <w:pPr>
        <w:ind w:firstLine="0" w:firstLineChars="0"/>
        <w:rPr>
          <w:rFonts w:hint="eastAsia" w:ascii="仿宋" w:hAnsi="仿宋" w:eastAsia="仿宋" w:cs="仿宋"/>
        </w:rPr>
      </w:pPr>
      <w:r>
        <w:rPr>
          <w:rFonts w:hint="eastAsia" w:ascii="仿宋" w:hAnsi="仿宋" w:eastAsia="仿宋" w:cs="仿宋"/>
        </w:rPr>
        <w:t>乙方：××</w:t>
      </w:r>
    </w:p>
    <w:p w14:paraId="5164B098">
      <w:pPr>
        <w:rPr>
          <w:rFonts w:hint="eastAsia" w:ascii="仿宋" w:hAnsi="仿宋" w:eastAsia="仿宋" w:cs="仿宋"/>
        </w:rPr>
      </w:pPr>
      <w:r>
        <w:rPr>
          <w:rFonts w:hint="eastAsia" w:ascii="仿宋" w:hAnsi="仿宋" w:eastAsia="仿宋" w:cs="仿宋"/>
        </w:rPr>
        <w:t>根据《中华人民共和国民法典》及以工代赈项目管理有关规定，经项目理事会（以下简称甲方）通过询价及集体讨论决定，并报村“两委”和乡镇政府同意，甲乙双方本着平等、自愿、公平、诚信的原则，经协商一致，就机械租赁及其相关事宜达成如下协议：</w:t>
      </w:r>
    </w:p>
    <w:p w14:paraId="74A229B8">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一、工程建设地点</w:t>
      </w:r>
    </w:p>
    <w:p w14:paraId="375B9435">
      <w:pPr>
        <w:rPr>
          <w:rFonts w:hint="eastAsia" w:ascii="仿宋" w:hAnsi="仿宋" w:eastAsia="仿宋" w:cs="仿宋"/>
          <w:u w:val="single"/>
        </w:rPr>
      </w:pPr>
      <w:r>
        <w:rPr>
          <w:rFonts w:hint="eastAsia" w:ascii="仿宋" w:hAnsi="仿宋" w:eastAsia="仿宋" w:cs="仿宋"/>
          <w:u w:val="single"/>
        </w:rPr>
        <w:t xml:space="preserve">                     </w:t>
      </w:r>
    </w:p>
    <w:p w14:paraId="39746C5C">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二、建设工期</w:t>
      </w:r>
    </w:p>
    <w:p w14:paraId="1ADC371E">
      <w:pPr>
        <w:rPr>
          <w:rFonts w:hint="eastAsia" w:ascii="仿宋" w:hAnsi="仿宋" w:eastAsia="仿宋" w:cs="仿宋"/>
        </w:rPr>
      </w:pPr>
      <w:r>
        <w:rPr>
          <w:rFonts w:hint="eastAsia" w:ascii="仿宋" w:hAnsi="仿宋" w:eastAsia="仿宋" w:cs="仿宋"/>
        </w:rPr>
        <w:t>开工时间</w:t>
      </w:r>
      <w:r>
        <w:rPr>
          <w:rFonts w:hint="eastAsia" w:ascii="仿宋" w:hAnsi="仿宋" w:eastAsia="仿宋" w:cs="仿宋"/>
          <w:u w:val="single"/>
        </w:rPr>
        <w:t xml:space="preserve">         </w:t>
      </w:r>
      <w:r>
        <w:rPr>
          <w:rFonts w:hint="eastAsia" w:ascii="仿宋" w:hAnsi="仿宋" w:eastAsia="仿宋" w:cs="仿宋"/>
        </w:rPr>
        <w:t>，计划完成时间</w:t>
      </w:r>
      <w:r>
        <w:rPr>
          <w:rFonts w:hint="eastAsia" w:ascii="仿宋" w:hAnsi="仿宋" w:eastAsia="仿宋" w:cs="仿宋"/>
          <w:u w:val="single"/>
        </w:rPr>
        <w:t xml:space="preserve">        </w:t>
      </w:r>
    </w:p>
    <w:p w14:paraId="488E0FBC">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三、机械种类型号、单价</w:t>
      </w:r>
    </w:p>
    <w:p w14:paraId="1C6ED1E6">
      <w:pPr>
        <w:rPr>
          <w:rFonts w:hint="eastAsia" w:ascii="仿宋" w:hAnsi="仿宋" w:eastAsia="仿宋" w:cs="仿宋"/>
        </w:rPr>
      </w:pPr>
      <w:r>
        <w:rPr>
          <w:rFonts w:hint="eastAsia" w:ascii="仿宋" w:hAnsi="仿宋" w:eastAsia="仿宋" w:cs="仿宋"/>
        </w:rPr>
        <w:t>（一）道路混凝土全套设备：××元/方（含燃油、维修、税等）。</w:t>
      </w:r>
    </w:p>
    <w:p w14:paraId="3B93D02C">
      <w:pPr>
        <w:rPr>
          <w:rFonts w:hint="eastAsia" w:ascii="仿宋" w:hAnsi="仿宋" w:eastAsia="仿宋" w:cs="仿宋"/>
        </w:rPr>
      </w:pPr>
      <w:r>
        <w:rPr>
          <w:rFonts w:hint="eastAsia" w:ascii="仿宋" w:hAnsi="仿宋" w:eastAsia="仿宋" w:cs="仿宋"/>
        </w:rPr>
        <w:t>（二）××cm*××cm渠系全套设备：××元/米（含燃油、维修、税等）。</w:t>
      </w:r>
    </w:p>
    <w:p w14:paraId="458A1C5F">
      <w:pPr>
        <w:rPr>
          <w:rFonts w:hint="eastAsia" w:ascii="仿宋" w:hAnsi="仿宋" w:eastAsia="仿宋" w:cs="仿宋"/>
        </w:rPr>
      </w:pPr>
      <w:r>
        <w:rPr>
          <w:rFonts w:hint="eastAsia" w:ascii="仿宋" w:hAnsi="仿宋" w:eastAsia="仿宋" w:cs="仿宋"/>
        </w:rPr>
        <w:t>（三）山坪塘混凝土设备：××元/方（含燃油、维修、税等）。</w:t>
      </w:r>
    </w:p>
    <w:p w14:paraId="4DD86890">
      <w:pPr>
        <w:rPr>
          <w:rFonts w:hint="eastAsia" w:ascii="仿宋" w:hAnsi="仿宋" w:eastAsia="仿宋" w:cs="仿宋"/>
        </w:rPr>
      </w:pPr>
      <w:r>
        <w:rPr>
          <w:rFonts w:hint="eastAsia" w:ascii="仿宋" w:hAnsi="仿宋" w:eastAsia="仿宋" w:cs="仿宋"/>
        </w:rPr>
        <w:t>（四）××型号挖掘机：××元/小时（含燃油、维修、税等）。</w:t>
      </w:r>
    </w:p>
    <w:p w14:paraId="47F888DE">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四、租用数量</w:t>
      </w:r>
    </w:p>
    <w:p w14:paraId="0CBF0071">
      <w:pPr>
        <w:rPr>
          <w:rFonts w:hint="eastAsia" w:ascii="仿宋" w:hAnsi="仿宋" w:eastAsia="仿宋" w:cs="仿宋"/>
        </w:rPr>
      </w:pPr>
      <w:r>
        <w:rPr>
          <w:rFonts w:hint="eastAsia" w:ascii="仿宋" w:hAnsi="仿宋" w:eastAsia="仿宋" w:cs="仿宋"/>
        </w:rPr>
        <w:t>道路混凝土全套设备××套（台）、××cm*××cm渠系全套设备××套（台）、山坪塘混凝土设备××套（台）、××型号挖掘机××套（台）。</w:t>
      </w:r>
    </w:p>
    <w:p w14:paraId="1539ACA9">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五、付款进度及方式</w:t>
      </w:r>
    </w:p>
    <w:p w14:paraId="5961D889">
      <w:pPr>
        <w:rPr>
          <w:rFonts w:hint="eastAsia" w:ascii="仿宋" w:hAnsi="仿宋" w:eastAsia="仿宋" w:cs="仿宋"/>
        </w:rPr>
      </w:pPr>
      <w:r>
        <w:rPr>
          <w:rFonts w:hint="eastAsia" w:ascii="仿宋" w:hAnsi="仿宋" w:eastAsia="仿宋" w:cs="仿宋"/>
        </w:rPr>
        <w:t>设备租赁费用在项目结算后，按照实际验收数量，直接支付至乙方银行账号。乙方向甲方提供等额的增值税发票。乙方开户行：××，户名××，银行账号××。</w:t>
      </w:r>
    </w:p>
    <w:p w14:paraId="4F27B5C5">
      <w:pPr>
        <w:keepNext/>
        <w:keepLines/>
        <w:widowControl w:val="0"/>
        <w:spacing w:line="600" w:lineRule="exact"/>
        <w:ind w:firstLine="640" w:firstLineChars="200"/>
        <w:jc w:val="both"/>
        <w:outlineLvl w:val="0"/>
        <w:rPr>
          <w:rFonts w:hint="eastAsia" w:ascii="仿宋" w:hAnsi="仿宋" w:eastAsia="仿宋" w:cs="仿宋"/>
          <w:b/>
          <w:kern w:val="44"/>
          <w:sz w:val="32"/>
          <w:szCs w:val="44"/>
          <w:lang w:val="en-US" w:eastAsia="zh-CN" w:bidi="ar-SA"/>
        </w:rPr>
      </w:pPr>
      <w:r>
        <w:rPr>
          <w:rFonts w:hint="eastAsia" w:ascii="黑体" w:hAnsi="黑体" w:eastAsia="黑体" w:cs="黑体"/>
          <w:b w:val="0"/>
          <w:kern w:val="44"/>
          <w:sz w:val="32"/>
          <w:szCs w:val="32"/>
          <w:lang w:val="en-US" w:eastAsia="zh-CN" w:bidi="ar-SA"/>
        </w:rPr>
        <w:t>六、各方权利和义务</w:t>
      </w:r>
    </w:p>
    <w:p w14:paraId="4F7760B3">
      <w:pPr>
        <w:rPr>
          <w:rFonts w:hint="eastAsia" w:ascii="仿宋" w:hAnsi="仿宋" w:eastAsia="仿宋" w:cs="仿宋"/>
        </w:rPr>
      </w:pPr>
      <w:r>
        <w:rPr>
          <w:rFonts w:hint="eastAsia" w:ascii="仿宋" w:hAnsi="仿宋" w:eastAsia="仿宋" w:cs="仿宋"/>
        </w:rPr>
        <w:t>（一）甲方根据工程建设要求，监督工程施工，督查工程进度，协调施工环境。</w:t>
      </w:r>
    </w:p>
    <w:p w14:paraId="7397CA2B">
      <w:pPr>
        <w:rPr>
          <w:rFonts w:hint="eastAsia" w:ascii="仿宋" w:hAnsi="仿宋" w:eastAsia="仿宋" w:cs="仿宋"/>
        </w:rPr>
      </w:pPr>
      <w:r>
        <w:rPr>
          <w:rFonts w:hint="eastAsia" w:ascii="仿宋" w:hAnsi="仿宋" w:eastAsia="仿宋" w:cs="仿宋"/>
        </w:rPr>
        <w:t>（二）乙方按照甲方提供的实施方案施工，完成工程量，达到工程建设质量，安全文明施工，承担安全责任。乙方若因未达到工程建设质量，造成的经济损失由乙方据实赔偿。</w:t>
      </w:r>
    </w:p>
    <w:p w14:paraId="636CD6CC">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七、违约责任</w:t>
      </w:r>
    </w:p>
    <w:p w14:paraId="5F1D6DFD">
      <w:pPr>
        <w:rPr>
          <w:rFonts w:hint="eastAsia" w:ascii="仿宋" w:hAnsi="仿宋" w:eastAsia="仿宋" w:cs="仿宋"/>
        </w:rPr>
      </w:pPr>
      <w:r>
        <w:rPr>
          <w:rFonts w:hint="eastAsia" w:ascii="仿宋" w:hAnsi="仿宋" w:eastAsia="仿宋" w:cs="仿宋"/>
        </w:rPr>
        <w:t>甲、乙双方须严格履行合同约定的各项义务，若发生违约行为，双方均有权向项目所在地人民法院起诉，赔偿相应损失并接受处罚。</w:t>
      </w:r>
    </w:p>
    <w:p w14:paraId="5081A000">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八、其他</w:t>
      </w:r>
    </w:p>
    <w:p w14:paraId="6E6CE89D">
      <w:pPr>
        <w:rPr>
          <w:rFonts w:hint="eastAsia" w:ascii="仿宋" w:hAnsi="仿宋" w:eastAsia="仿宋" w:cs="仿宋"/>
        </w:rPr>
      </w:pPr>
      <w:r>
        <w:rPr>
          <w:rFonts w:hint="eastAsia" w:ascii="仿宋" w:hAnsi="仿宋" w:eastAsia="仿宋" w:cs="仿宋"/>
        </w:rPr>
        <w:t>本协议一式三份，甲乙双方和村民委员会各持一份，签字盖章后生效。</w:t>
      </w:r>
    </w:p>
    <w:p w14:paraId="4D1F2C77">
      <w:pPr>
        <w:rPr>
          <w:rFonts w:hint="eastAsia" w:ascii="仿宋" w:hAnsi="仿宋" w:eastAsia="仿宋" w:cs="仿宋"/>
        </w:rPr>
      </w:pPr>
    </w:p>
    <w:p w14:paraId="11ACB31B">
      <w:pPr>
        <w:rPr>
          <w:rFonts w:hint="eastAsia" w:ascii="仿宋" w:hAnsi="仿宋" w:eastAsia="仿宋" w:cs="仿宋"/>
        </w:rPr>
      </w:pPr>
      <w:r>
        <w:rPr>
          <w:rFonts w:hint="eastAsia" w:ascii="仿宋" w:hAnsi="仿宋" w:eastAsia="仿宋" w:cs="仿宋"/>
        </w:rPr>
        <w:t>甲方（村民委员会代章）：</w:t>
      </w:r>
      <w:r>
        <w:rPr>
          <w:rFonts w:hint="eastAsia" w:ascii="仿宋" w:hAnsi="仿宋" w:eastAsia="仿宋" w:cs="仿宋"/>
        </w:rPr>
        <w:tab/>
      </w:r>
      <w:r>
        <w:rPr>
          <w:rFonts w:hint="eastAsia" w:ascii="仿宋" w:hAnsi="仿宋" w:eastAsia="仿宋" w:cs="仿宋"/>
        </w:rPr>
        <w:t xml:space="preserve">     乙方（盖章）：</w:t>
      </w:r>
    </w:p>
    <w:p w14:paraId="3D336099">
      <w:pPr>
        <w:rPr>
          <w:rFonts w:hint="eastAsia" w:ascii="仿宋" w:hAnsi="仿宋" w:eastAsia="仿宋" w:cs="仿宋"/>
        </w:rPr>
      </w:pPr>
    </w:p>
    <w:p w14:paraId="7D5F9C7F">
      <w:pPr>
        <w:rPr>
          <w:rFonts w:hint="eastAsia" w:ascii="仿宋" w:hAnsi="仿宋" w:eastAsia="仿宋" w:cs="仿宋"/>
        </w:rPr>
      </w:pPr>
    </w:p>
    <w:p w14:paraId="21320057">
      <w:pPr>
        <w:rPr>
          <w:rFonts w:hint="eastAsia" w:ascii="仿宋" w:hAnsi="仿宋" w:eastAsia="仿宋" w:cs="仿宋"/>
        </w:rPr>
      </w:pPr>
      <w:r>
        <w:rPr>
          <w:rFonts w:hint="eastAsia" w:ascii="仿宋" w:hAnsi="仿宋" w:eastAsia="仿宋" w:cs="仿宋"/>
        </w:rPr>
        <w:t xml:space="preserve">理事长签字：               </w:t>
      </w:r>
      <w:r>
        <w:rPr>
          <w:rFonts w:hint="eastAsia" w:ascii="仿宋" w:hAnsi="仿宋" w:eastAsia="仿宋" w:cs="仿宋"/>
        </w:rPr>
        <w:tab/>
      </w:r>
      <w:r>
        <w:rPr>
          <w:rFonts w:hint="eastAsia" w:ascii="仿宋" w:hAnsi="仿宋" w:eastAsia="仿宋" w:cs="仿宋"/>
        </w:rPr>
        <w:t xml:space="preserve">  负责人签字：</w:t>
      </w:r>
    </w:p>
    <w:p w14:paraId="3D122554">
      <w:pPr>
        <w:ind w:right="1760"/>
        <w:jc w:val="right"/>
        <w:rPr>
          <w:rFonts w:hint="eastAsia" w:ascii="仿宋" w:hAnsi="仿宋" w:eastAsia="仿宋" w:cs="仿宋"/>
        </w:rPr>
      </w:pPr>
      <w:r>
        <w:rPr>
          <w:rFonts w:hint="eastAsia" w:ascii="仿宋" w:hAnsi="仿宋" w:eastAsia="仿宋" w:cs="仿宋"/>
        </w:rPr>
        <w:t>年   月   日</w:t>
      </w:r>
    </w:p>
    <w:p w14:paraId="64E55F39">
      <w:pPr>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7FF4AE8D">
      <w:pPr>
        <w:rPr>
          <w:rFonts w:hint="eastAsia" w:ascii="仿宋" w:hAnsi="仿宋" w:eastAsia="仿宋" w:cs="仿宋"/>
        </w:rPr>
      </w:pPr>
    </w:p>
    <w:p w14:paraId="7C247B57">
      <w:pPr>
        <w:keepNext/>
        <w:keepLines/>
        <w:widowControl w:val="0"/>
        <w:spacing w:line="600" w:lineRule="exact"/>
        <w:ind w:firstLine="640" w:firstLineChars="200"/>
        <w:jc w:val="center"/>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聘请技术员协议（参考模板）</w:t>
      </w:r>
    </w:p>
    <w:p w14:paraId="7F54457F">
      <w:pPr>
        <w:rPr>
          <w:rFonts w:hint="eastAsia" w:ascii="仿宋" w:hAnsi="仿宋" w:eastAsia="仿宋" w:cs="仿宋"/>
        </w:rPr>
      </w:pPr>
    </w:p>
    <w:p w14:paraId="1C2C561C">
      <w:pPr>
        <w:ind w:firstLine="0" w:firstLineChars="0"/>
        <w:rPr>
          <w:rFonts w:hint="eastAsia" w:ascii="仿宋" w:hAnsi="仿宋" w:eastAsia="仿宋" w:cs="仿宋"/>
        </w:rPr>
      </w:pPr>
      <w:r>
        <w:rPr>
          <w:rFonts w:hint="eastAsia" w:ascii="仿宋" w:hAnsi="仿宋" w:eastAsia="仿宋" w:cs="仿宋"/>
        </w:rPr>
        <w:t>甲方：××项目理事会</w:t>
      </w:r>
    </w:p>
    <w:p w14:paraId="75CF3BF0">
      <w:pPr>
        <w:ind w:firstLine="0" w:firstLineChars="0"/>
        <w:rPr>
          <w:rFonts w:hint="eastAsia" w:ascii="仿宋" w:hAnsi="仿宋" w:eastAsia="仿宋" w:cs="仿宋"/>
        </w:rPr>
      </w:pPr>
      <w:r>
        <w:rPr>
          <w:rFonts w:hint="eastAsia" w:ascii="仿宋" w:hAnsi="仿宋" w:eastAsia="仿宋" w:cs="仿宋"/>
        </w:rPr>
        <w:t>乙方：××</w:t>
      </w:r>
    </w:p>
    <w:p w14:paraId="26F1BFDF">
      <w:pPr>
        <w:rPr>
          <w:rFonts w:hint="eastAsia" w:ascii="仿宋" w:hAnsi="仿宋" w:eastAsia="仿宋" w:cs="仿宋"/>
        </w:rPr>
      </w:pPr>
      <w:r>
        <w:rPr>
          <w:rFonts w:hint="eastAsia" w:ascii="仿宋" w:hAnsi="仿宋" w:eastAsia="仿宋" w:cs="仿宋"/>
        </w:rPr>
        <w:t>根据《中华人民共和国民法典》及以工代赈项目管理有关规定，经项目理事会（以下简称甲方）通过询价及集体讨论决定，并报村“两委”和乡镇政府同意，甲乙双方本着平等、自愿、公平、诚信的原则，经协商一致，就聘用技术人员及其相关事宜达成如下协议：</w:t>
      </w:r>
    </w:p>
    <w:p w14:paraId="03CA27A6">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一、工程建设地点</w:t>
      </w:r>
    </w:p>
    <w:p w14:paraId="24E13469">
      <w:pPr>
        <w:rPr>
          <w:rFonts w:hint="eastAsia" w:ascii="仿宋" w:hAnsi="仿宋" w:eastAsia="仿宋" w:cs="仿宋"/>
          <w:u w:val="single"/>
        </w:rPr>
      </w:pPr>
      <w:r>
        <w:rPr>
          <w:rFonts w:hint="eastAsia" w:ascii="仿宋" w:hAnsi="仿宋" w:eastAsia="仿宋" w:cs="仿宋"/>
          <w:u w:val="single"/>
        </w:rPr>
        <w:t xml:space="preserve">                     </w:t>
      </w:r>
    </w:p>
    <w:p w14:paraId="3DD23A9F">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二、建设工期</w:t>
      </w:r>
    </w:p>
    <w:p w14:paraId="786379BB">
      <w:pPr>
        <w:rPr>
          <w:rFonts w:hint="eastAsia" w:ascii="仿宋" w:hAnsi="仿宋" w:eastAsia="仿宋" w:cs="仿宋"/>
        </w:rPr>
      </w:pPr>
      <w:r>
        <w:rPr>
          <w:rFonts w:hint="eastAsia" w:ascii="仿宋" w:hAnsi="仿宋" w:eastAsia="仿宋" w:cs="仿宋"/>
        </w:rPr>
        <w:t>开工时间</w:t>
      </w:r>
      <w:r>
        <w:rPr>
          <w:rFonts w:hint="eastAsia" w:ascii="仿宋" w:hAnsi="仿宋" w:eastAsia="仿宋" w:cs="仿宋"/>
          <w:u w:val="single"/>
        </w:rPr>
        <w:t xml:space="preserve">         </w:t>
      </w:r>
      <w:r>
        <w:rPr>
          <w:rFonts w:hint="eastAsia" w:ascii="仿宋" w:hAnsi="仿宋" w:eastAsia="仿宋" w:cs="仿宋"/>
        </w:rPr>
        <w:t>，计划完成时间</w:t>
      </w:r>
      <w:r>
        <w:rPr>
          <w:rFonts w:hint="eastAsia" w:ascii="仿宋" w:hAnsi="仿宋" w:eastAsia="仿宋" w:cs="仿宋"/>
          <w:u w:val="single"/>
        </w:rPr>
        <w:t xml:space="preserve">        </w:t>
      </w:r>
    </w:p>
    <w:p w14:paraId="49EEE2A7">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三、技术员报酬</w:t>
      </w:r>
    </w:p>
    <w:p w14:paraId="10448783">
      <w:pPr>
        <w:rPr>
          <w:rFonts w:hint="eastAsia" w:ascii="仿宋" w:hAnsi="仿宋" w:eastAsia="仿宋" w:cs="仿宋"/>
        </w:rPr>
      </w:pPr>
      <w:r>
        <w:rPr>
          <w:rFonts w:hint="eastAsia" w:ascii="仿宋" w:hAnsi="仿宋" w:eastAsia="仿宋" w:cs="仿宋"/>
        </w:rPr>
        <w:t>按施工方案预算，并经甲乙双方商定，待项目验收合格报账后，支付技术员工资</w:t>
      </w:r>
      <w:r>
        <w:rPr>
          <w:rFonts w:hint="eastAsia" w:ascii="仿宋" w:hAnsi="仿宋" w:eastAsia="仿宋" w:cs="仿宋"/>
          <w:u w:val="single"/>
        </w:rPr>
        <w:t xml:space="preserve">      </w:t>
      </w:r>
      <w:r>
        <w:rPr>
          <w:rFonts w:hint="eastAsia" w:ascii="仿宋" w:hAnsi="仿宋" w:eastAsia="仿宋" w:cs="仿宋"/>
        </w:rPr>
        <w:t>元。乙方开户行：××，户名××，银行账号××。</w:t>
      </w:r>
    </w:p>
    <w:p w14:paraId="2393E96A">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四、各方权利和义务</w:t>
      </w:r>
    </w:p>
    <w:p w14:paraId="135780FD">
      <w:pPr>
        <w:rPr>
          <w:rFonts w:hint="eastAsia" w:ascii="仿宋" w:hAnsi="仿宋" w:eastAsia="仿宋" w:cs="仿宋"/>
        </w:rPr>
      </w:pPr>
      <w:r>
        <w:rPr>
          <w:rFonts w:hint="eastAsia" w:ascii="仿宋" w:hAnsi="仿宋" w:eastAsia="仿宋" w:cs="仿宋"/>
        </w:rPr>
        <w:t>（一）甲方负责组织务工人员实施施工建设，保障机械租赁、材料采购，协调施工环境和提供必要的施工设备，并做好施工安全防范，确保施工安全。</w:t>
      </w:r>
    </w:p>
    <w:p w14:paraId="4A48881E">
      <w:pPr>
        <w:rPr>
          <w:rFonts w:hint="eastAsia" w:ascii="仿宋" w:hAnsi="仿宋" w:eastAsia="仿宋" w:cs="仿宋"/>
        </w:rPr>
      </w:pPr>
      <w:r>
        <w:rPr>
          <w:rFonts w:hint="eastAsia" w:ascii="仿宋" w:hAnsi="仿宋" w:eastAsia="仿宋" w:cs="仿宋"/>
        </w:rPr>
        <w:t>（二）乙方按实施方案设计要求指导施工，对关键部位跟费作业，验收工程材料，确保施工工艺到位、科学，质量合格，顺利通过验收。</w:t>
      </w:r>
    </w:p>
    <w:p w14:paraId="2D0967DD">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五、违约责任</w:t>
      </w:r>
    </w:p>
    <w:p w14:paraId="14C8A373">
      <w:pPr>
        <w:rPr>
          <w:rFonts w:hint="eastAsia" w:ascii="仿宋" w:hAnsi="仿宋" w:eastAsia="仿宋" w:cs="仿宋"/>
        </w:rPr>
      </w:pPr>
      <w:r>
        <w:rPr>
          <w:rFonts w:hint="eastAsia" w:ascii="仿宋" w:hAnsi="仿宋" w:eastAsia="仿宋" w:cs="仿宋"/>
        </w:rPr>
        <w:t>甲、乙双方须严格履行合同约定的各项义务，若发生违约行为，双方均有权向项目所在地人民法院起诉，赔偿相应损失并接受处罚。</w:t>
      </w:r>
    </w:p>
    <w:p w14:paraId="53FBAA0E">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六、其他</w:t>
      </w:r>
    </w:p>
    <w:p w14:paraId="7D0D52A7">
      <w:pPr>
        <w:rPr>
          <w:rFonts w:hint="eastAsia" w:ascii="仿宋" w:hAnsi="仿宋" w:eastAsia="仿宋" w:cs="仿宋"/>
        </w:rPr>
      </w:pPr>
      <w:r>
        <w:rPr>
          <w:rFonts w:hint="eastAsia" w:ascii="仿宋" w:hAnsi="仿宋" w:eastAsia="仿宋" w:cs="仿宋"/>
        </w:rPr>
        <w:t>本协议一式三份，甲乙双方和村民委员会各持一份，签字盖章后生效。</w:t>
      </w:r>
    </w:p>
    <w:p w14:paraId="26201A02">
      <w:pPr>
        <w:rPr>
          <w:rFonts w:hint="eastAsia" w:ascii="仿宋" w:hAnsi="仿宋" w:eastAsia="仿宋" w:cs="仿宋"/>
        </w:rPr>
      </w:pPr>
    </w:p>
    <w:p w14:paraId="06FC734D">
      <w:pPr>
        <w:rPr>
          <w:rFonts w:hint="eastAsia" w:ascii="仿宋" w:hAnsi="仿宋" w:eastAsia="仿宋" w:cs="仿宋"/>
        </w:rPr>
      </w:pPr>
      <w:r>
        <w:rPr>
          <w:rFonts w:hint="eastAsia" w:ascii="仿宋" w:hAnsi="仿宋" w:eastAsia="仿宋" w:cs="仿宋"/>
        </w:rPr>
        <w:t>甲方（村民委员会代章）：</w:t>
      </w:r>
      <w:r>
        <w:rPr>
          <w:rFonts w:hint="eastAsia" w:ascii="仿宋" w:hAnsi="仿宋" w:eastAsia="仿宋" w:cs="仿宋"/>
        </w:rPr>
        <w:tab/>
      </w:r>
      <w:r>
        <w:rPr>
          <w:rFonts w:hint="eastAsia" w:ascii="仿宋" w:hAnsi="仿宋" w:eastAsia="仿宋" w:cs="仿宋"/>
        </w:rPr>
        <w:t xml:space="preserve">     乙方（盖章）：</w:t>
      </w:r>
    </w:p>
    <w:p w14:paraId="7221173F">
      <w:pPr>
        <w:rPr>
          <w:rFonts w:hint="eastAsia" w:ascii="仿宋" w:hAnsi="仿宋" w:eastAsia="仿宋" w:cs="仿宋"/>
        </w:rPr>
      </w:pPr>
    </w:p>
    <w:p w14:paraId="449CE212">
      <w:pPr>
        <w:rPr>
          <w:rFonts w:hint="eastAsia" w:ascii="仿宋" w:hAnsi="仿宋" w:eastAsia="仿宋" w:cs="仿宋"/>
        </w:rPr>
      </w:pPr>
    </w:p>
    <w:p w14:paraId="7B5D54E3">
      <w:pPr>
        <w:rPr>
          <w:rFonts w:hint="eastAsia" w:ascii="仿宋" w:hAnsi="仿宋" w:eastAsia="仿宋" w:cs="仿宋"/>
        </w:rPr>
      </w:pPr>
      <w:r>
        <w:rPr>
          <w:rFonts w:hint="eastAsia" w:ascii="仿宋" w:hAnsi="仿宋" w:eastAsia="仿宋" w:cs="仿宋"/>
        </w:rPr>
        <w:t xml:space="preserve">理事长签字：               </w:t>
      </w:r>
      <w:r>
        <w:rPr>
          <w:rFonts w:hint="eastAsia" w:ascii="仿宋" w:hAnsi="仿宋" w:eastAsia="仿宋" w:cs="仿宋"/>
        </w:rPr>
        <w:tab/>
      </w:r>
      <w:r>
        <w:rPr>
          <w:rFonts w:hint="eastAsia" w:ascii="仿宋" w:hAnsi="仿宋" w:eastAsia="仿宋" w:cs="仿宋"/>
        </w:rPr>
        <w:t xml:space="preserve">  负责人签字：</w:t>
      </w:r>
    </w:p>
    <w:p w14:paraId="092BF106">
      <w:pPr>
        <w:ind w:right="1760"/>
        <w:jc w:val="right"/>
        <w:rPr>
          <w:rFonts w:hint="eastAsia" w:ascii="仿宋" w:hAnsi="仿宋" w:eastAsia="仿宋" w:cs="仿宋"/>
        </w:rPr>
      </w:pPr>
      <w:r>
        <w:rPr>
          <w:rFonts w:hint="eastAsia" w:ascii="仿宋" w:hAnsi="仿宋" w:eastAsia="仿宋" w:cs="仿宋"/>
        </w:rPr>
        <w:t>年   月   日</w:t>
      </w:r>
    </w:p>
    <w:p w14:paraId="791A6AB5">
      <w:pPr>
        <w:spacing w:line="240" w:lineRule="auto"/>
        <w:ind w:firstLine="0" w:firstLineChars="0"/>
        <w:jc w:val="left"/>
        <w:rPr>
          <w:rFonts w:hint="eastAsia" w:ascii="仿宋" w:hAnsi="仿宋" w:eastAsia="仿宋" w:cs="仿宋"/>
        </w:rPr>
      </w:pPr>
      <w:r>
        <w:rPr>
          <w:rFonts w:hint="eastAsia" w:ascii="仿宋" w:hAnsi="仿宋" w:eastAsia="仿宋" w:cs="仿宋"/>
        </w:rPr>
        <w:br w:type="page"/>
      </w:r>
    </w:p>
    <w:p w14:paraId="0625DB61">
      <w:pPr>
        <w:rPr>
          <w:rFonts w:hint="eastAsia" w:ascii="仿宋" w:hAnsi="仿宋" w:eastAsia="仿宋" w:cs="仿宋"/>
        </w:rPr>
      </w:pPr>
    </w:p>
    <w:p w14:paraId="6C60C2A2">
      <w:pPr>
        <w:pStyle w:val="6"/>
        <w:rPr>
          <w:rFonts w:hint="eastAsia" w:ascii="黑体" w:hAnsi="黑体" w:eastAsia="黑体" w:cs="黑体"/>
          <w:sz w:val="32"/>
          <w:szCs w:val="32"/>
        </w:rPr>
      </w:pPr>
      <w:r>
        <w:rPr>
          <w:rFonts w:hint="eastAsia" w:ascii="黑体" w:hAnsi="黑体" w:eastAsia="黑体" w:cs="黑体"/>
          <w:sz w:val="32"/>
          <w:szCs w:val="32"/>
        </w:rPr>
        <w:t>材料运输协议（</w:t>
      </w:r>
      <w:r>
        <w:rPr>
          <w:rFonts w:hint="eastAsia" w:ascii="黑体" w:hAnsi="黑体" w:eastAsia="黑体" w:cs="黑体"/>
          <w:sz w:val="32"/>
          <w:szCs w:val="32"/>
          <w:lang w:eastAsia="zh-CN"/>
        </w:rPr>
        <w:t>参考</w:t>
      </w:r>
      <w:r>
        <w:rPr>
          <w:rFonts w:hint="eastAsia" w:ascii="黑体" w:hAnsi="黑体" w:eastAsia="黑体" w:cs="黑体"/>
          <w:sz w:val="32"/>
          <w:szCs w:val="32"/>
        </w:rPr>
        <w:t>模板）</w:t>
      </w:r>
    </w:p>
    <w:p w14:paraId="544737DC">
      <w:pPr>
        <w:rPr>
          <w:rFonts w:hint="eastAsia" w:ascii="仿宋" w:hAnsi="仿宋" w:eastAsia="仿宋" w:cs="仿宋"/>
        </w:rPr>
      </w:pPr>
    </w:p>
    <w:p w14:paraId="1EA7DEB1">
      <w:pPr>
        <w:ind w:firstLine="0" w:firstLineChars="0"/>
        <w:rPr>
          <w:rFonts w:hint="eastAsia" w:ascii="仿宋" w:hAnsi="仿宋" w:eastAsia="仿宋" w:cs="仿宋"/>
        </w:rPr>
      </w:pPr>
      <w:r>
        <w:rPr>
          <w:rFonts w:hint="eastAsia" w:ascii="仿宋" w:hAnsi="仿宋" w:eastAsia="仿宋" w:cs="仿宋"/>
        </w:rPr>
        <w:t>甲方：××项目理事会</w:t>
      </w:r>
    </w:p>
    <w:p w14:paraId="5904EFCF">
      <w:pPr>
        <w:ind w:firstLine="0" w:firstLineChars="0"/>
        <w:rPr>
          <w:rFonts w:hint="eastAsia" w:ascii="仿宋" w:hAnsi="仿宋" w:eastAsia="仿宋" w:cs="仿宋"/>
        </w:rPr>
      </w:pPr>
      <w:r>
        <w:rPr>
          <w:rFonts w:hint="eastAsia" w:ascii="仿宋" w:hAnsi="仿宋" w:eastAsia="仿宋" w:cs="仿宋"/>
        </w:rPr>
        <w:t>乙方：××</w:t>
      </w:r>
    </w:p>
    <w:p w14:paraId="0DF9EF67">
      <w:pPr>
        <w:rPr>
          <w:rFonts w:hint="eastAsia" w:ascii="仿宋" w:hAnsi="仿宋" w:eastAsia="仿宋" w:cs="仿宋"/>
        </w:rPr>
      </w:pPr>
      <w:r>
        <w:rPr>
          <w:rFonts w:hint="eastAsia" w:ascii="仿宋" w:hAnsi="仿宋" w:eastAsia="仿宋" w:cs="仿宋"/>
        </w:rPr>
        <w:t>根据《中华人民共和国民法典》及以工代赈项目管理有关规定，经项目理事会（以下简称甲方）通过询价及集体讨论决定，并报村“两委”和乡镇政府同意，甲乙双方本着平等、自愿、公平、诚信的原则，经协商一致，就材料运输及其相关事宜达成如下协议：</w:t>
      </w:r>
    </w:p>
    <w:p w14:paraId="211C192B">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一、工程建设地点</w:t>
      </w:r>
    </w:p>
    <w:p w14:paraId="7472DD62">
      <w:pPr>
        <w:rPr>
          <w:rFonts w:hint="eastAsia" w:ascii="仿宋" w:hAnsi="仿宋" w:eastAsia="仿宋" w:cs="仿宋"/>
          <w:u w:val="single"/>
        </w:rPr>
      </w:pPr>
      <w:r>
        <w:rPr>
          <w:rFonts w:hint="eastAsia" w:ascii="仿宋" w:hAnsi="仿宋" w:eastAsia="仿宋" w:cs="仿宋"/>
          <w:u w:val="single"/>
        </w:rPr>
        <w:t xml:space="preserve">                     </w:t>
      </w:r>
    </w:p>
    <w:p w14:paraId="25C91B1E">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二、建设工期</w:t>
      </w:r>
    </w:p>
    <w:p w14:paraId="4D36CAEA">
      <w:pPr>
        <w:rPr>
          <w:rFonts w:hint="eastAsia" w:ascii="仿宋" w:hAnsi="仿宋" w:eastAsia="仿宋" w:cs="仿宋"/>
        </w:rPr>
      </w:pPr>
      <w:r>
        <w:rPr>
          <w:rFonts w:hint="eastAsia" w:ascii="仿宋" w:hAnsi="仿宋" w:eastAsia="仿宋" w:cs="仿宋"/>
        </w:rPr>
        <w:t>开工时间</w:t>
      </w:r>
      <w:r>
        <w:rPr>
          <w:rFonts w:hint="eastAsia" w:ascii="仿宋" w:hAnsi="仿宋" w:eastAsia="仿宋" w:cs="仿宋"/>
          <w:u w:val="single"/>
        </w:rPr>
        <w:t xml:space="preserve">         </w:t>
      </w:r>
      <w:r>
        <w:rPr>
          <w:rFonts w:hint="eastAsia" w:ascii="仿宋" w:hAnsi="仿宋" w:eastAsia="仿宋" w:cs="仿宋"/>
        </w:rPr>
        <w:t>，计划完成时间</w:t>
      </w:r>
      <w:r>
        <w:rPr>
          <w:rFonts w:hint="eastAsia" w:ascii="仿宋" w:hAnsi="仿宋" w:eastAsia="仿宋" w:cs="仿宋"/>
          <w:u w:val="single"/>
        </w:rPr>
        <w:t xml:space="preserve">        </w:t>
      </w:r>
    </w:p>
    <w:p w14:paraId="3E98153C">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三、运输车辆标载及价格</w:t>
      </w:r>
    </w:p>
    <w:p w14:paraId="6AB01132">
      <w:pPr>
        <w:rPr>
          <w:rFonts w:hint="eastAsia" w:ascii="仿宋" w:hAnsi="仿宋" w:eastAsia="仿宋" w:cs="仿宋"/>
        </w:rPr>
      </w:pPr>
      <w:r>
        <w:rPr>
          <w:rFonts w:hint="eastAsia" w:ascii="仿宋" w:hAnsi="仿宋" w:eastAsia="仿宋" w:cs="仿宋"/>
        </w:rPr>
        <w:t>运输车辆须持有正规的手续，主要包括但不仅限于车辆牌照、运营许可、车辆年检及驾驶证、保险等。乙方须将材料运送至甲方指定地点。</w:t>
      </w:r>
    </w:p>
    <w:p w14:paraId="1DB8CDEC">
      <w:pPr>
        <w:rPr>
          <w:rFonts w:hint="eastAsia" w:ascii="仿宋" w:hAnsi="仿宋" w:eastAsia="仿宋" w:cs="仿宋"/>
        </w:rPr>
      </w:pPr>
      <w:r>
        <w:rPr>
          <w:rFonts w:hint="eastAsia" w:ascii="仿宋" w:hAnsi="仿宋" w:eastAsia="仿宋" w:cs="仿宋"/>
        </w:rPr>
        <w:t>（一）××水泥：采用固定价计价方式，包干计量，××水泥运输费××元/吨（包括燃油、车辆维修、税等），水泥下车费××元/吨。运输人员及水泥卸车人员由乙方自行确定，人员安全由乙方与运输人员、卸车人员自行协商。地址：××。</w:t>
      </w:r>
    </w:p>
    <w:p w14:paraId="154D3540">
      <w:pPr>
        <w:rPr>
          <w:rFonts w:hint="eastAsia" w:ascii="仿宋" w:hAnsi="仿宋" w:eastAsia="仿宋" w:cs="仿宋"/>
        </w:rPr>
      </w:pPr>
      <w:r>
        <w:rPr>
          <w:rFonts w:hint="eastAsia" w:ascii="仿宋" w:hAnsi="仿宋" w:eastAsia="仿宋" w:cs="仿宋"/>
        </w:rPr>
        <w:t>（二）机砂、石子：采用固定价计价方式，包干计量，××元/吨（包括燃油、车辆维修、税等），机砂、石子下车费××元/吨。运输人员及机砂、石子卸车人员由乙方自行确定，人员安全由乙方与运输人员、卸车人员自行协商。地址：××。</w:t>
      </w:r>
    </w:p>
    <w:p w14:paraId="1D6A130C">
      <w:pPr>
        <w:rPr>
          <w:rFonts w:hint="eastAsia" w:ascii="仿宋" w:hAnsi="仿宋" w:eastAsia="仿宋" w:cs="仿宋"/>
        </w:rPr>
      </w:pPr>
      <w:r>
        <w:rPr>
          <w:rFonts w:hint="eastAsia" w:ascii="仿宋" w:hAnsi="仿宋" w:eastAsia="仿宋" w:cs="仿宋"/>
        </w:rPr>
        <w:t>（三）涵管：××元/趟，采用固定价计价方式，包干计量，××元/吨（包括燃油、车辆维修、税等），涵管下车费××元/吨。运输人员及涵管卸车人员由乙方自行确定，人员安全由乙方与运输人员、卸车人员自行协商。地址：××。</w:t>
      </w:r>
    </w:p>
    <w:p w14:paraId="30C8F4A4">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四、付款进度及方式</w:t>
      </w:r>
    </w:p>
    <w:p w14:paraId="22CCDA66">
      <w:pPr>
        <w:rPr>
          <w:rFonts w:hint="eastAsia" w:ascii="仿宋" w:hAnsi="仿宋" w:eastAsia="仿宋" w:cs="仿宋"/>
        </w:rPr>
      </w:pPr>
      <w:r>
        <w:rPr>
          <w:rFonts w:hint="eastAsia" w:ascii="仿宋" w:hAnsi="仿宋" w:eastAsia="仿宋" w:cs="仿宋"/>
        </w:rPr>
        <w:t>工程验收合格报账后付款，运输车辆租赁部分由乙方提供等额正式发票支付到乙方银行账户。乙方开户行：××，户名××，银行账号××。</w:t>
      </w:r>
    </w:p>
    <w:p w14:paraId="30BC5404">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五、各方权利和义务</w:t>
      </w:r>
    </w:p>
    <w:p w14:paraId="45F439A8">
      <w:pPr>
        <w:rPr>
          <w:rFonts w:hint="eastAsia" w:ascii="仿宋" w:hAnsi="仿宋" w:eastAsia="仿宋" w:cs="仿宋"/>
        </w:rPr>
      </w:pPr>
      <w:r>
        <w:rPr>
          <w:rFonts w:hint="eastAsia" w:ascii="仿宋" w:hAnsi="仿宋" w:eastAsia="仿宋" w:cs="仿宋"/>
        </w:rPr>
        <w:t>甲方根据工程建设要求和项目建设相关进度，做好运输材料相关告知工作，协调处理项目村的运输环境，并按要求做好项目报账工作，保障运输费足额到位。</w:t>
      </w:r>
    </w:p>
    <w:p w14:paraId="78CD533B">
      <w:pPr>
        <w:rPr>
          <w:rFonts w:hint="eastAsia" w:ascii="仿宋" w:hAnsi="仿宋" w:eastAsia="仿宋" w:cs="仿宋"/>
        </w:rPr>
      </w:pPr>
      <w:r>
        <w:rPr>
          <w:rFonts w:hint="eastAsia" w:ascii="仿宋" w:hAnsi="仿宋" w:eastAsia="仿宋" w:cs="仿宋"/>
        </w:rPr>
        <w:t>乙方按照甲方项目建设进度要求，按时按要求将材料运输至甲方指定地点，并自行承担安全责任。因材料运输不能保障而导致项目延期等造成经济损失的，由乙方承担相对应的经济赔偿责任。</w:t>
      </w:r>
    </w:p>
    <w:p w14:paraId="217C32F1">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六、违约责任</w:t>
      </w:r>
    </w:p>
    <w:p w14:paraId="5031FBE9">
      <w:pPr>
        <w:rPr>
          <w:rFonts w:hint="eastAsia" w:ascii="仿宋" w:hAnsi="仿宋" w:eastAsia="仿宋" w:cs="仿宋"/>
        </w:rPr>
      </w:pPr>
      <w:r>
        <w:rPr>
          <w:rFonts w:hint="eastAsia" w:ascii="仿宋" w:hAnsi="仿宋" w:eastAsia="仿宋" w:cs="仿宋"/>
        </w:rPr>
        <w:t>甲、乙双方须严格履行合同约定的各项义务，若发生违约行为，双方均有权向项目所在地人民法院起诉，赔偿相应损失并接受处罚。</w:t>
      </w:r>
    </w:p>
    <w:p w14:paraId="0629CC1D">
      <w:pPr>
        <w:keepNext w:val="0"/>
        <w:keepLines w:val="0"/>
        <w:widowControl w:val="0"/>
        <w:spacing w:line="600" w:lineRule="exact"/>
        <w:ind w:firstLine="640" w:firstLineChars="200"/>
        <w:jc w:val="both"/>
        <w:outlineLvl w:val="0"/>
        <w:rPr>
          <w:rFonts w:hint="eastAsia" w:ascii="黑体" w:hAnsi="黑体" w:eastAsia="黑体" w:cs="黑体"/>
          <w:kern w:val="44"/>
          <w:sz w:val="32"/>
          <w:szCs w:val="32"/>
          <w:lang w:val="en-US" w:eastAsia="zh-CN" w:bidi="ar-SA"/>
        </w:rPr>
      </w:pPr>
      <w:r>
        <w:rPr>
          <w:rFonts w:hint="eastAsia" w:ascii="黑体" w:hAnsi="黑体" w:eastAsia="黑体" w:cs="黑体"/>
          <w:kern w:val="44"/>
          <w:sz w:val="32"/>
          <w:szCs w:val="32"/>
          <w:lang w:val="en-US" w:eastAsia="zh-CN" w:bidi="ar-SA"/>
        </w:rPr>
        <w:t>七、其他</w:t>
      </w:r>
    </w:p>
    <w:p w14:paraId="67A42016">
      <w:pPr>
        <w:rPr>
          <w:rFonts w:hint="eastAsia" w:ascii="仿宋" w:hAnsi="仿宋" w:eastAsia="仿宋" w:cs="仿宋"/>
        </w:rPr>
      </w:pPr>
      <w:r>
        <w:rPr>
          <w:rFonts w:hint="eastAsia" w:ascii="仿宋" w:hAnsi="仿宋" w:eastAsia="仿宋" w:cs="仿宋"/>
        </w:rPr>
        <w:t>本协议一式三份，甲乙双方和村民委员会各持一份，签字盖章后生效。</w:t>
      </w:r>
    </w:p>
    <w:p w14:paraId="06D972AE">
      <w:pPr>
        <w:rPr>
          <w:rFonts w:hint="eastAsia" w:ascii="仿宋" w:hAnsi="仿宋" w:eastAsia="仿宋" w:cs="仿宋"/>
        </w:rPr>
      </w:pPr>
    </w:p>
    <w:p w14:paraId="54310891">
      <w:pPr>
        <w:rPr>
          <w:rFonts w:hint="eastAsia" w:ascii="仿宋" w:hAnsi="仿宋" w:eastAsia="仿宋" w:cs="仿宋"/>
        </w:rPr>
      </w:pPr>
    </w:p>
    <w:p w14:paraId="1DED3EF5">
      <w:pPr>
        <w:rPr>
          <w:rFonts w:hint="eastAsia" w:ascii="仿宋" w:hAnsi="仿宋" w:eastAsia="仿宋" w:cs="仿宋"/>
        </w:rPr>
      </w:pPr>
      <w:r>
        <w:rPr>
          <w:rFonts w:hint="eastAsia" w:ascii="仿宋" w:hAnsi="仿宋" w:eastAsia="仿宋" w:cs="仿宋"/>
        </w:rPr>
        <w:t>甲方（村民委员会代章）：</w:t>
      </w:r>
      <w:r>
        <w:rPr>
          <w:rFonts w:hint="eastAsia" w:ascii="仿宋" w:hAnsi="仿宋" w:eastAsia="仿宋" w:cs="仿宋"/>
        </w:rPr>
        <w:tab/>
      </w:r>
      <w:r>
        <w:rPr>
          <w:rFonts w:hint="eastAsia" w:ascii="仿宋" w:hAnsi="仿宋" w:eastAsia="仿宋" w:cs="仿宋"/>
        </w:rPr>
        <w:t xml:space="preserve">    乙方（盖章）：</w:t>
      </w:r>
    </w:p>
    <w:p w14:paraId="7C812CF4">
      <w:pPr>
        <w:rPr>
          <w:rFonts w:hint="eastAsia" w:ascii="仿宋" w:hAnsi="仿宋" w:eastAsia="仿宋" w:cs="仿宋"/>
        </w:rPr>
      </w:pPr>
    </w:p>
    <w:p w14:paraId="41E442DE">
      <w:pPr>
        <w:rPr>
          <w:rFonts w:hint="eastAsia" w:ascii="仿宋" w:hAnsi="仿宋" w:eastAsia="仿宋" w:cs="仿宋"/>
        </w:rPr>
      </w:pPr>
    </w:p>
    <w:p w14:paraId="6644870C">
      <w:pPr>
        <w:rPr>
          <w:rFonts w:hint="eastAsia" w:ascii="仿宋" w:hAnsi="仿宋" w:eastAsia="仿宋" w:cs="仿宋"/>
        </w:rPr>
      </w:pPr>
      <w:r>
        <w:rPr>
          <w:rFonts w:hint="eastAsia" w:ascii="仿宋" w:hAnsi="仿宋" w:eastAsia="仿宋" w:cs="仿宋"/>
        </w:rPr>
        <w:t xml:space="preserve">理事长签字：               </w:t>
      </w:r>
      <w:r>
        <w:rPr>
          <w:rFonts w:hint="eastAsia" w:ascii="仿宋" w:hAnsi="仿宋" w:eastAsia="仿宋" w:cs="仿宋"/>
        </w:rPr>
        <w:tab/>
      </w:r>
      <w:r>
        <w:rPr>
          <w:rFonts w:hint="eastAsia" w:ascii="仿宋" w:hAnsi="仿宋" w:eastAsia="仿宋" w:cs="仿宋"/>
        </w:rPr>
        <w:t xml:space="preserve">  负责人签字：</w:t>
      </w:r>
    </w:p>
    <w:p w14:paraId="748FB209">
      <w:pPr>
        <w:ind w:right="1760"/>
        <w:jc w:val="right"/>
        <w:rPr>
          <w:rFonts w:hint="eastAsia" w:ascii="仿宋" w:hAnsi="仿宋" w:eastAsia="仿宋" w:cs="仿宋"/>
        </w:rPr>
      </w:pPr>
      <w:r>
        <w:rPr>
          <w:rFonts w:hint="eastAsia" w:ascii="仿宋" w:hAnsi="仿宋" w:eastAsia="仿宋" w:cs="仿宋"/>
        </w:rPr>
        <w:t>年   月   日</w:t>
      </w:r>
    </w:p>
    <w:p w14:paraId="2E9A5492">
      <w:pPr>
        <w:ind w:firstLine="1600" w:firstLineChars="500"/>
        <w:rPr>
          <w:rFonts w:hint="eastAsia" w:ascii="仿宋" w:hAnsi="仿宋" w:eastAsia="仿宋" w:cs="仿宋"/>
        </w:rPr>
      </w:pPr>
    </w:p>
    <w:p w14:paraId="137C0759"/>
    <w:sectPr>
      <w:footerReference r:id="rId5" w:type="default"/>
      <w:pgSz w:w="11906" w:h="16838"/>
      <w:pgMar w:top="1871" w:right="1531" w:bottom="1871" w:left="1531" w:header="850" w:footer="1361"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C4AC">
    <w:pPr>
      <w:pStyle w:val="4"/>
      <w:ind w:firstLine="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540DB"/>
    <w:rsid w:val="4415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ind w:firstLine="360"/>
      <w:jc w:val="center"/>
    </w:pPr>
    <w:rPr>
      <w:sz w:val="21"/>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ind w:firstLine="0" w:firstLineChars="0"/>
      <w:jc w:val="center"/>
      <w:outlineLvl w:val="0"/>
    </w:pPr>
    <w:rPr>
      <w:rFonts w:ascii="方正小标宋简体" w:hAnsi="华文中宋" w:eastAsia="方正小标宋简体" w:cs="方正小标宋简体"/>
      <w:sz w:val="44"/>
      <w:szCs w:val="44"/>
    </w:rPr>
  </w:style>
  <w:style w:type="paragraph" w:customStyle="1" w:styleId="9">
    <w:name w:val="表格"/>
    <w:basedOn w:val="1"/>
    <w:qFormat/>
    <w:uiPriority w:val="0"/>
    <w:pPr>
      <w:spacing w:line="420" w:lineRule="exact"/>
      <w:ind w:firstLine="0" w:firstLineChars="0"/>
      <w:jc w:val="center"/>
    </w:pPr>
    <w:rPr>
      <w:rFonts w:ascii="黑体" w:hAnsi="黑体" w:eastAsia="黑体" w:cs="黑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2025-08-07T08:20:00Z</dcterms:created>
  <dc:creator>lexi</dc:creator>
  <cp:lastModifiedBy>lexi</cp:lastModifiedBy>
  <dcterms:modified xsi:type="dcterms:W3CDTF">2025-08-07T09:03:36Z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A9BB348CF8F2460485B5D17EE532CDAE_11</vt:lpwstr>
  </property>
  <property fmtid="{D5CDD505-2E9C-101B-9397-08002B2CF9AE}" pid="4" name="KSOTemplateDocerSaveRecord">
    <vt:lpwstr>eyJoZGlkIjoiYTgwMGJlMzE2Zjk3MGVhZDlkMTIwOGEzNjVmNGRhNjgiLCJ1c2VySWQiOiIyNTkxMjIzODEifQ==</vt:lpwstr>
  </property>
</Properties>
</file>